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0B" w:rsidRPr="00AD4930" w:rsidRDefault="0081030B" w:rsidP="0081030B">
      <w:pPr>
        <w:pStyle w:val="Corpodetexto"/>
        <w:spacing w:before="90"/>
        <w:ind w:left="2"/>
        <w:rPr>
          <w:rFonts w:ascii="Arial" w:hAnsi="Arial" w:cs="Arial"/>
          <w:b/>
        </w:rPr>
      </w:pPr>
      <w:r w:rsidRPr="00AD4930">
        <w:rPr>
          <w:rFonts w:ascii="Arial" w:hAnsi="Arial" w:cs="Arial"/>
          <w:b/>
        </w:rPr>
        <w:t>NOTA</w:t>
      </w:r>
      <w:r w:rsidRPr="00AD4930">
        <w:rPr>
          <w:rFonts w:ascii="Arial" w:hAnsi="Arial" w:cs="Arial"/>
          <w:b/>
          <w:spacing w:val="-3"/>
        </w:rPr>
        <w:t xml:space="preserve"> </w:t>
      </w:r>
      <w:r w:rsidRPr="00AD4930">
        <w:rPr>
          <w:rFonts w:ascii="Arial" w:hAnsi="Arial" w:cs="Arial"/>
          <w:b/>
        </w:rPr>
        <w:t>TÉCNICA</w:t>
      </w:r>
      <w:r w:rsidRPr="00AD4930">
        <w:rPr>
          <w:rFonts w:ascii="Arial" w:hAnsi="Arial" w:cs="Arial"/>
          <w:b/>
          <w:spacing w:val="-2"/>
        </w:rPr>
        <w:t xml:space="preserve"> 02/2018</w:t>
      </w:r>
      <w:r w:rsidR="00292B2E" w:rsidRPr="00AD4930">
        <w:rPr>
          <w:rFonts w:ascii="Arial" w:hAnsi="Arial" w:cs="Arial"/>
          <w:b/>
          <w:spacing w:val="-2"/>
        </w:rPr>
        <w:t xml:space="preserve">, DE 14 DE JUNHO DE </w:t>
      </w:r>
      <w:proofErr w:type="gramStart"/>
      <w:r w:rsidR="00292B2E" w:rsidRPr="00AD4930">
        <w:rPr>
          <w:rFonts w:ascii="Arial" w:hAnsi="Arial" w:cs="Arial"/>
          <w:b/>
          <w:spacing w:val="-2"/>
        </w:rPr>
        <w:t>2018</w:t>
      </w:r>
      <w:proofErr w:type="gramEnd"/>
    </w:p>
    <w:p w:rsidR="00AD4930" w:rsidRDefault="00AD4930" w:rsidP="00292B2E">
      <w:pPr>
        <w:spacing w:before="1"/>
        <w:ind w:left="5981" w:hanging="311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92B2E" w:rsidRPr="00292B2E" w:rsidRDefault="004A0398" w:rsidP="00292B2E">
      <w:pPr>
        <w:pStyle w:val="Corpodetexto"/>
        <w:ind w:left="3969" w:right="135"/>
        <w:jc w:val="both"/>
        <w:rPr>
          <w:rFonts w:ascii="Arial" w:hAnsi="Arial" w:cs="Arial"/>
          <w:sz w:val="20"/>
          <w:szCs w:val="22"/>
        </w:rPr>
      </w:pPr>
      <w:r w:rsidRPr="00292B2E">
        <w:rPr>
          <w:rFonts w:ascii="Arial" w:hAnsi="Arial" w:cs="Arial"/>
          <w:b/>
          <w:sz w:val="20"/>
          <w:szCs w:val="22"/>
        </w:rPr>
        <w:t>Assunto</w:t>
      </w:r>
      <w:r w:rsidRPr="005F586E">
        <w:rPr>
          <w:rFonts w:ascii="Arial" w:hAnsi="Arial" w:cs="Arial"/>
          <w:b/>
          <w:sz w:val="20"/>
          <w:szCs w:val="22"/>
        </w:rPr>
        <w:t>: Orientação aos jurisdicionados do TCE/PI</w:t>
      </w:r>
      <w:r w:rsidRPr="005F586E">
        <w:rPr>
          <w:rFonts w:ascii="Arial" w:hAnsi="Arial" w:cs="Arial"/>
          <w:b/>
          <w:spacing w:val="40"/>
          <w:sz w:val="20"/>
          <w:szCs w:val="22"/>
        </w:rPr>
        <w:t xml:space="preserve"> </w:t>
      </w:r>
      <w:r w:rsidRPr="005F586E">
        <w:rPr>
          <w:rFonts w:ascii="Arial" w:hAnsi="Arial" w:cs="Arial"/>
          <w:b/>
          <w:sz w:val="20"/>
          <w:szCs w:val="22"/>
        </w:rPr>
        <w:t>acerca de pressupostos fáticos quando da criação de Regimes Próprios de Previdência Social, de que tratam as IN nº 03/17 e 09/17.</w:t>
      </w:r>
    </w:p>
    <w:p w:rsidR="00292B2E" w:rsidRDefault="00292B2E" w:rsidP="00292B2E">
      <w:pPr>
        <w:pStyle w:val="Corpodetexto"/>
        <w:ind w:left="2" w:right="135"/>
        <w:jc w:val="both"/>
        <w:rPr>
          <w:rFonts w:ascii="Arial" w:hAnsi="Arial" w:cs="Arial"/>
        </w:rPr>
      </w:pPr>
    </w:p>
    <w:p w:rsidR="00530A00" w:rsidRPr="00AD4930" w:rsidRDefault="004A0398" w:rsidP="00292B2E">
      <w:pPr>
        <w:pStyle w:val="Corpodetexto"/>
        <w:ind w:left="2" w:right="135" w:firstLine="707"/>
        <w:jc w:val="both"/>
        <w:rPr>
          <w:rFonts w:ascii="Arial" w:hAnsi="Arial" w:cs="Arial"/>
        </w:rPr>
      </w:pPr>
      <w:r w:rsidRPr="00AD4930">
        <w:rPr>
          <w:rFonts w:ascii="Arial" w:hAnsi="Arial" w:cs="Arial"/>
        </w:rPr>
        <w:t>Com a instituição da Comissão Permanente de Fiscalização e Controle de Regimes Próprios de Previdência Social - RPPS (Resolução TCE/PI de nº 21/17), este Tribunal, no exercício do controle externo de forma concomitante nos Regimes Próprios de Previdência Social – RPPS, veio a editar a Instrução Normativa de nº 03/17, de 14 de Setembro de 2017, exigindo de municípios que pretendam instituir regime próprio de previdência, o encaminhamento ao TCE/PI, 30 (trinta) dias antes do envio à Câmara, dentre outras peças, do projeto de lei de criação do RPPS; da base cadastral e da avaliação atuarial inicial, visando assegurar o compromisso do município com o custo total do regime próprio logo quando de sua instituição. Tal medida tem como fito garantir a sustentabilidade destes regimes próprios de previdência social.</w:t>
      </w:r>
    </w:p>
    <w:p w:rsidR="00530A00" w:rsidRPr="00AD4930" w:rsidRDefault="004A0398">
      <w:pPr>
        <w:spacing w:before="240"/>
        <w:ind w:left="2" w:right="136" w:firstLine="707"/>
        <w:jc w:val="both"/>
        <w:rPr>
          <w:rFonts w:ascii="Arial" w:hAnsi="Arial" w:cs="Arial"/>
          <w:b/>
          <w:sz w:val="24"/>
          <w:szCs w:val="24"/>
        </w:rPr>
      </w:pPr>
      <w:r w:rsidRPr="00AD4930">
        <w:rPr>
          <w:rFonts w:ascii="Arial" w:hAnsi="Arial" w:cs="Arial"/>
          <w:sz w:val="24"/>
          <w:szCs w:val="24"/>
        </w:rPr>
        <w:t xml:space="preserve">Em cumprimento ao </w:t>
      </w:r>
      <w:proofErr w:type="gramStart"/>
      <w:r w:rsidRPr="00AD4930">
        <w:rPr>
          <w:rFonts w:ascii="Arial" w:hAnsi="Arial" w:cs="Arial"/>
          <w:sz w:val="24"/>
          <w:szCs w:val="24"/>
        </w:rPr>
        <w:t>disposto em referida Instrução Normativa</w:t>
      </w:r>
      <w:proofErr w:type="gramEnd"/>
      <w:r w:rsidRPr="00AD4930">
        <w:rPr>
          <w:rFonts w:ascii="Arial" w:hAnsi="Arial" w:cs="Arial"/>
          <w:sz w:val="24"/>
          <w:szCs w:val="24"/>
        </w:rPr>
        <w:t>, os municípios com pretensão em instituir novos regimes próprios enviaram juntamente com o projeto de lei de criação do RPPS</w:t>
      </w:r>
      <w:r w:rsidRPr="00AD4930">
        <w:rPr>
          <w:rFonts w:ascii="Arial" w:hAnsi="Arial" w:cs="Arial"/>
          <w:b/>
          <w:sz w:val="24"/>
          <w:szCs w:val="24"/>
          <w:u w:val="single"/>
        </w:rPr>
        <w:t xml:space="preserve"> justificativa à Câmara de que o Regime Próprio seria salutar ao</w:t>
      </w:r>
      <w:r w:rsidRPr="00AD4930">
        <w:rPr>
          <w:rFonts w:ascii="Arial" w:hAnsi="Arial" w:cs="Arial"/>
          <w:b/>
          <w:sz w:val="24"/>
          <w:szCs w:val="24"/>
        </w:rPr>
        <w:t xml:space="preserve"> </w:t>
      </w:r>
      <w:r w:rsidRPr="00AD4930">
        <w:rPr>
          <w:rFonts w:ascii="Arial" w:hAnsi="Arial" w:cs="Arial"/>
          <w:b/>
          <w:sz w:val="24"/>
          <w:szCs w:val="24"/>
          <w:u w:val="single"/>
        </w:rPr>
        <w:t>município, dentre outras particularidades, em razão da economia de 50% na</w:t>
      </w:r>
      <w:r w:rsidRPr="00AD4930">
        <w:rPr>
          <w:rFonts w:ascii="Arial" w:hAnsi="Arial" w:cs="Arial"/>
          <w:b/>
          <w:sz w:val="24"/>
          <w:szCs w:val="24"/>
        </w:rPr>
        <w:t xml:space="preserve"> </w:t>
      </w:r>
      <w:r w:rsidRPr="00AD4930">
        <w:rPr>
          <w:rFonts w:ascii="Arial" w:hAnsi="Arial" w:cs="Arial"/>
          <w:b/>
          <w:sz w:val="24"/>
          <w:szCs w:val="24"/>
          <w:u w:val="single"/>
        </w:rPr>
        <w:t>contribuição patronal em relação ao Regime Geral de Previdência Social– RGPS e em</w:t>
      </w:r>
      <w:r w:rsidRPr="00AD4930">
        <w:rPr>
          <w:rFonts w:ascii="Arial" w:hAnsi="Arial" w:cs="Arial"/>
          <w:b/>
          <w:sz w:val="24"/>
          <w:szCs w:val="24"/>
        </w:rPr>
        <w:t xml:space="preserve"> </w:t>
      </w:r>
      <w:r w:rsidRPr="00AD4930">
        <w:rPr>
          <w:rFonts w:ascii="Arial" w:hAnsi="Arial" w:cs="Arial"/>
          <w:b/>
          <w:sz w:val="24"/>
          <w:szCs w:val="24"/>
          <w:u w:val="single"/>
        </w:rPr>
        <w:t>razão da possibilidade de parcelamentos.</w:t>
      </w:r>
    </w:p>
    <w:p w:rsidR="00530A00" w:rsidRPr="00AD4930" w:rsidRDefault="004A0398">
      <w:pPr>
        <w:pStyle w:val="Corpodetexto"/>
        <w:spacing w:before="241"/>
        <w:ind w:left="2" w:right="139" w:firstLine="707"/>
        <w:jc w:val="both"/>
        <w:rPr>
          <w:rFonts w:ascii="Arial" w:hAnsi="Arial" w:cs="Arial"/>
        </w:rPr>
      </w:pPr>
      <w:r w:rsidRPr="00AD4930">
        <w:rPr>
          <w:rFonts w:ascii="Arial" w:hAnsi="Arial" w:cs="Arial"/>
        </w:rPr>
        <w:t>Tal justificativa motivou a citada orientação normativa, tornando-se necessário que este Tribunal venha a externar o seu posicionamento técnico acerca de referida economia como também acerca dos parcelamentos alegados pelos gestores como salutares para os municípios que vierem a adotar o RPPS.</w:t>
      </w:r>
    </w:p>
    <w:p w:rsidR="00530A00" w:rsidRPr="00AD4930" w:rsidRDefault="004A0398">
      <w:pPr>
        <w:pStyle w:val="Corpodetexto"/>
        <w:spacing w:before="199"/>
        <w:ind w:left="2" w:right="136" w:firstLine="707"/>
        <w:jc w:val="both"/>
        <w:rPr>
          <w:rFonts w:ascii="Arial" w:hAnsi="Arial" w:cs="Arial"/>
        </w:rPr>
      </w:pPr>
      <w:r w:rsidRPr="00AD4930">
        <w:rPr>
          <w:rFonts w:ascii="Arial" w:hAnsi="Arial" w:cs="Arial"/>
        </w:rPr>
        <w:t>No que pese a economia de 50% na alíquota da contribuição patronal em relação ao Regime Geral de Previdência Social - RGPS, necessário esclarecer que segundo o disposto na Nota Técnica de nº 04/2012/CGNAL-CGACI/DRPSP – SPPS/MPS, a alíquota do servidor tem</w:t>
      </w:r>
      <w:r w:rsidRPr="00AD4930">
        <w:rPr>
          <w:rFonts w:ascii="Arial" w:hAnsi="Arial" w:cs="Arial"/>
          <w:spacing w:val="-1"/>
        </w:rPr>
        <w:t xml:space="preserve"> </w:t>
      </w:r>
      <w:r w:rsidRPr="00AD4930">
        <w:rPr>
          <w:rFonts w:ascii="Arial" w:hAnsi="Arial" w:cs="Arial"/>
        </w:rPr>
        <w:t>caráter</w:t>
      </w:r>
      <w:r w:rsidRPr="00AD4930">
        <w:rPr>
          <w:rFonts w:ascii="Arial" w:hAnsi="Arial" w:cs="Arial"/>
          <w:spacing w:val="-3"/>
        </w:rPr>
        <w:t xml:space="preserve"> </w:t>
      </w:r>
      <w:r w:rsidRPr="00AD4930">
        <w:rPr>
          <w:rFonts w:ascii="Arial" w:hAnsi="Arial" w:cs="Arial"/>
        </w:rPr>
        <w:t>tributário, estando</w:t>
      </w:r>
      <w:r w:rsidRPr="00AD4930">
        <w:rPr>
          <w:rFonts w:ascii="Arial" w:hAnsi="Arial" w:cs="Arial"/>
          <w:spacing w:val="-1"/>
        </w:rPr>
        <w:t xml:space="preserve"> </w:t>
      </w:r>
      <w:r w:rsidRPr="00AD4930">
        <w:rPr>
          <w:rFonts w:ascii="Arial" w:hAnsi="Arial" w:cs="Arial"/>
        </w:rPr>
        <w:t>sujeita</w:t>
      </w:r>
      <w:r w:rsidRPr="00AD4930">
        <w:rPr>
          <w:rFonts w:ascii="Arial" w:hAnsi="Arial" w:cs="Arial"/>
          <w:spacing w:val="-2"/>
        </w:rPr>
        <w:t xml:space="preserve"> </w:t>
      </w:r>
      <w:r w:rsidRPr="00AD4930">
        <w:rPr>
          <w:rFonts w:ascii="Arial" w:hAnsi="Arial" w:cs="Arial"/>
        </w:rPr>
        <w:t>às normas</w:t>
      </w:r>
      <w:r w:rsidRPr="00AD4930">
        <w:rPr>
          <w:rFonts w:ascii="Arial" w:hAnsi="Arial" w:cs="Arial"/>
          <w:spacing w:val="-3"/>
        </w:rPr>
        <w:t xml:space="preserve"> </w:t>
      </w:r>
      <w:r w:rsidRPr="00AD4930">
        <w:rPr>
          <w:rFonts w:ascii="Arial" w:hAnsi="Arial" w:cs="Arial"/>
        </w:rPr>
        <w:t>gerais</w:t>
      </w:r>
      <w:r w:rsidRPr="00AD4930">
        <w:rPr>
          <w:rFonts w:ascii="Arial" w:hAnsi="Arial" w:cs="Arial"/>
          <w:spacing w:val="-1"/>
        </w:rPr>
        <w:t xml:space="preserve"> </w:t>
      </w:r>
      <w:r w:rsidRPr="00AD4930">
        <w:rPr>
          <w:rFonts w:ascii="Arial" w:hAnsi="Arial" w:cs="Arial"/>
        </w:rPr>
        <w:t>em</w:t>
      </w:r>
      <w:r w:rsidRPr="00AD4930">
        <w:rPr>
          <w:rFonts w:ascii="Arial" w:hAnsi="Arial" w:cs="Arial"/>
          <w:spacing w:val="-3"/>
        </w:rPr>
        <w:t xml:space="preserve"> </w:t>
      </w:r>
      <w:r w:rsidRPr="00AD4930">
        <w:rPr>
          <w:rFonts w:ascii="Arial" w:hAnsi="Arial" w:cs="Arial"/>
        </w:rPr>
        <w:t>matéria</w:t>
      </w:r>
      <w:r w:rsidRPr="00AD4930">
        <w:rPr>
          <w:rFonts w:ascii="Arial" w:hAnsi="Arial" w:cs="Arial"/>
          <w:spacing w:val="-5"/>
        </w:rPr>
        <w:t xml:space="preserve"> </w:t>
      </w:r>
      <w:r w:rsidRPr="00AD4930">
        <w:rPr>
          <w:rFonts w:ascii="Arial" w:hAnsi="Arial" w:cs="Arial"/>
        </w:rPr>
        <w:t>de</w:t>
      </w:r>
      <w:r w:rsidRPr="00AD4930">
        <w:rPr>
          <w:rFonts w:ascii="Arial" w:hAnsi="Arial" w:cs="Arial"/>
          <w:spacing w:val="-4"/>
        </w:rPr>
        <w:t xml:space="preserve"> </w:t>
      </w:r>
      <w:r w:rsidRPr="00AD4930">
        <w:rPr>
          <w:rFonts w:ascii="Arial" w:hAnsi="Arial" w:cs="Arial"/>
        </w:rPr>
        <w:t>legislação</w:t>
      </w:r>
      <w:r w:rsidRPr="00AD4930">
        <w:rPr>
          <w:rFonts w:ascii="Arial" w:hAnsi="Arial" w:cs="Arial"/>
          <w:spacing w:val="-3"/>
        </w:rPr>
        <w:t xml:space="preserve"> </w:t>
      </w:r>
      <w:r w:rsidRPr="00AD4930">
        <w:rPr>
          <w:rFonts w:ascii="Arial" w:hAnsi="Arial" w:cs="Arial"/>
        </w:rPr>
        <w:t>tributária, nos termos do art. 146, inciso III c/c o art. 149, caput e § 1° da Constituição Federal.</w:t>
      </w:r>
    </w:p>
    <w:p w:rsidR="00530A00" w:rsidRPr="00AD4930" w:rsidRDefault="004A0398">
      <w:pPr>
        <w:pStyle w:val="Corpodetexto"/>
        <w:spacing w:before="200" w:line="242" w:lineRule="auto"/>
        <w:ind w:left="2" w:firstLine="707"/>
        <w:rPr>
          <w:rFonts w:ascii="Arial" w:hAnsi="Arial" w:cs="Arial"/>
        </w:rPr>
      </w:pPr>
      <w:r w:rsidRPr="00AD4930">
        <w:rPr>
          <w:rFonts w:ascii="Arial" w:hAnsi="Arial" w:cs="Arial"/>
        </w:rPr>
        <w:t>Desta</w:t>
      </w:r>
      <w:r w:rsidRPr="00AD4930">
        <w:rPr>
          <w:rFonts w:ascii="Arial" w:hAnsi="Arial" w:cs="Arial"/>
          <w:spacing w:val="-5"/>
        </w:rPr>
        <w:t xml:space="preserve"> </w:t>
      </w:r>
      <w:r w:rsidRPr="00AD4930">
        <w:rPr>
          <w:rFonts w:ascii="Arial" w:hAnsi="Arial" w:cs="Arial"/>
        </w:rPr>
        <w:t>forma,</w:t>
      </w:r>
      <w:r w:rsidRPr="00AD4930">
        <w:rPr>
          <w:rFonts w:ascii="Arial" w:hAnsi="Arial" w:cs="Arial"/>
          <w:spacing w:val="-3"/>
        </w:rPr>
        <w:t xml:space="preserve"> </w:t>
      </w:r>
      <w:r w:rsidRPr="00AD4930">
        <w:rPr>
          <w:rFonts w:ascii="Arial" w:hAnsi="Arial" w:cs="Arial"/>
        </w:rPr>
        <w:t>as</w:t>
      </w:r>
      <w:r w:rsidRPr="00AD4930">
        <w:rPr>
          <w:rFonts w:ascii="Arial" w:hAnsi="Arial" w:cs="Arial"/>
          <w:spacing w:val="-4"/>
        </w:rPr>
        <w:t xml:space="preserve"> </w:t>
      </w:r>
      <w:r w:rsidRPr="00AD4930">
        <w:rPr>
          <w:rFonts w:ascii="Arial" w:hAnsi="Arial" w:cs="Arial"/>
        </w:rPr>
        <w:t>alíquotas</w:t>
      </w:r>
      <w:r w:rsidRPr="00AD4930">
        <w:rPr>
          <w:rFonts w:ascii="Arial" w:hAnsi="Arial" w:cs="Arial"/>
          <w:spacing w:val="-2"/>
        </w:rPr>
        <w:t xml:space="preserve"> </w:t>
      </w:r>
      <w:r w:rsidRPr="00AD4930">
        <w:rPr>
          <w:rFonts w:ascii="Arial" w:hAnsi="Arial" w:cs="Arial"/>
        </w:rPr>
        <w:t>de</w:t>
      </w:r>
      <w:r w:rsidRPr="00AD4930">
        <w:rPr>
          <w:rFonts w:ascii="Arial" w:hAnsi="Arial" w:cs="Arial"/>
          <w:spacing w:val="-5"/>
        </w:rPr>
        <w:t xml:space="preserve"> </w:t>
      </w:r>
      <w:r w:rsidRPr="00AD4930">
        <w:rPr>
          <w:rFonts w:ascii="Arial" w:hAnsi="Arial" w:cs="Arial"/>
        </w:rPr>
        <w:t>contribuição</w:t>
      </w:r>
      <w:r w:rsidRPr="00AD4930">
        <w:rPr>
          <w:rFonts w:ascii="Arial" w:hAnsi="Arial" w:cs="Arial"/>
          <w:spacing w:val="-4"/>
        </w:rPr>
        <w:t xml:space="preserve"> </w:t>
      </w:r>
      <w:r w:rsidRPr="00AD4930">
        <w:rPr>
          <w:rFonts w:ascii="Arial" w:hAnsi="Arial" w:cs="Arial"/>
        </w:rPr>
        <w:t>do</w:t>
      </w:r>
      <w:r w:rsidRPr="00AD4930">
        <w:rPr>
          <w:rFonts w:ascii="Arial" w:hAnsi="Arial" w:cs="Arial"/>
          <w:spacing w:val="-4"/>
        </w:rPr>
        <w:t xml:space="preserve"> </w:t>
      </w:r>
      <w:r w:rsidRPr="00AD4930">
        <w:rPr>
          <w:rFonts w:ascii="Arial" w:hAnsi="Arial" w:cs="Arial"/>
        </w:rPr>
        <w:t>servidor</w:t>
      </w:r>
      <w:r w:rsidRPr="00AD4930">
        <w:rPr>
          <w:rFonts w:ascii="Arial" w:hAnsi="Arial" w:cs="Arial"/>
          <w:spacing w:val="-4"/>
        </w:rPr>
        <w:t xml:space="preserve"> </w:t>
      </w:r>
      <w:r w:rsidRPr="00AD4930">
        <w:rPr>
          <w:rFonts w:ascii="Arial" w:hAnsi="Arial" w:cs="Arial"/>
        </w:rPr>
        <w:t>encontram-se</w:t>
      </w:r>
      <w:r w:rsidRPr="00AD4930">
        <w:rPr>
          <w:rFonts w:ascii="Arial" w:hAnsi="Arial" w:cs="Arial"/>
          <w:spacing w:val="-5"/>
        </w:rPr>
        <w:t xml:space="preserve"> </w:t>
      </w:r>
      <w:r w:rsidRPr="00AD4930">
        <w:rPr>
          <w:rFonts w:ascii="Arial" w:hAnsi="Arial" w:cs="Arial"/>
        </w:rPr>
        <w:t>disciplinadas</w:t>
      </w:r>
      <w:r w:rsidRPr="00AD4930">
        <w:rPr>
          <w:rFonts w:ascii="Arial" w:hAnsi="Arial" w:cs="Arial"/>
          <w:spacing w:val="-4"/>
        </w:rPr>
        <w:t xml:space="preserve"> </w:t>
      </w:r>
      <w:r w:rsidRPr="00AD4930">
        <w:rPr>
          <w:rFonts w:ascii="Arial" w:hAnsi="Arial" w:cs="Arial"/>
        </w:rPr>
        <w:t>nos termos do disposto na Constituição Federal (art. 149, § 1º) e na lei nº 10.887/04.</w:t>
      </w:r>
    </w:p>
    <w:p w:rsidR="00530A00" w:rsidRPr="00AD4930" w:rsidRDefault="004A0398" w:rsidP="00DE4E16">
      <w:pPr>
        <w:spacing w:before="193" w:line="242" w:lineRule="auto"/>
        <w:ind w:left="2" w:right="141" w:firstLine="707"/>
        <w:jc w:val="both"/>
        <w:rPr>
          <w:rFonts w:ascii="Arial" w:hAnsi="Arial" w:cs="Arial"/>
          <w:b/>
          <w:sz w:val="24"/>
          <w:szCs w:val="24"/>
        </w:rPr>
      </w:pPr>
      <w:r w:rsidRPr="00AD4930">
        <w:rPr>
          <w:rFonts w:ascii="Arial" w:hAnsi="Arial" w:cs="Arial"/>
          <w:sz w:val="24"/>
          <w:szCs w:val="24"/>
        </w:rPr>
        <w:t xml:space="preserve">Segundo o disposto na Nota Técnica CGNAL/DRPSP/SPS nº 01/2010, de 03 de setembro de 2010, raciocínio diverso se aplica à contribuição devida pelo ente federativo (contribuição “patronal”), que não possui natureza tributária, mas sim </w:t>
      </w:r>
      <w:proofErr w:type="gramStart"/>
      <w:r w:rsidRPr="00AD4930">
        <w:rPr>
          <w:rFonts w:ascii="Arial" w:hAnsi="Arial" w:cs="Arial"/>
          <w:sz w:val="24"/>
          <w:szCs w:val="24"/>
        </w:rPr>
        <w:t>financeira, vez</w:t>
      </w:r>
      <w:proofErr w:type="gramEnd"/>
      <w:r w:rsidRPr="00AD4930">
        <w:rPr>
          <w:rFonts w:ascii="Arial" w:hAnsi="Arial" w:cs="Arial"/>
          <w:sz w:val="24"/>
          <w:szCs w:val="24"/>
        </w:rPr>
        <w:t xml:space="preserve"> que </w:t>
      </w:r>
      <w:r w:rsidRPr="00AD4930">
        <w:rPr>
          <w:rFonts w:ascii="Arial" w:hAnsi="Arial" w:cs="Arial"/>
          <w:b/>
          <w:sz w:val="24"/>
          <w:szCs w:val="24"/>
          <w:u w:val="single"/>
        </w:rPr>
        <w:t>decorre</w:t>
      </w:r>
      <w:r w:rsidRPr="00AD4930">
        <w:rPr>
          <w:rFonts w:ascii="Arial" w:hAnsi="Arial" w:cs="Arial"/>
          <w:b/>
          <w:spacing w:val="5"/>
          <w:sz w:val="24"/>
          <w:szCs w:val="24"/>
          <w:u w:val="single"/>
        </w:rPr>
        <w:t xml:space="preserve"> </w:t>
      </w:r>
      <w:r w:rsidRPr="00AD4930">
        <w:rPr>
          <w:rFonts w:ascii="Arial" w:hAnsi="Arial" w:cs="Arial"/>
          <w:b/>
          <w:sz w:val="24"/>
          <w:szCs w:val="24"/>
          <w:u w:val="single"/>
        </w:rPr>
        <w:t>diretamente</w:t>
      </w:r>
      <w:r w:rsidRPr="00AD4930">
        <w:rPr>
          <w:rFonts w:ascii="Arial" w:hAnsi="Arial" w:cs="Arial"/>
          <w:b/>
          <w:spacing w:val="6"/>
          <w:sz w:val="24"/>
          <w:szCs w:val="24"/>
          <w:u w:val="single"/>
        </w:rPr>
        <w:t xml:space="preserve"> </w:t>
      </w:r>
      <w:r w:rsidRPr="00AD4930">
        <w:rPr>
          <w:rFonts w:ascii="Arial" w:hAnsi="Arial" w:cs="Arial"/>
          <w:b/>
          <w:sz w:val="24"/>
          <w:szCs w:val="24"/>
          <w:u w:val="single"/>
        </w:rPr>
        <w:t>do</w:t>
      </w:r>
      <w:r w:rsidRPr="00AD4930">
        <w:rPr>
          <w:rFonts w:ascii="Arial" w:hAnsi="Arial" w:cs="Arial"/>
          <w:b/>
          <w:spacing w:val="10"/>
          <w:sz w:val="24"/>
          <w:szCs w:val="24"/>
          <w:u w:val="single"/>
        </w:rPr>
        <w:t xml:space="preserve"> </w:t>
      </w:r>
      <w:r w:rsidRPr="00AD4930">
        <w:rPr>
          <w:rFonts w:ascii="Arial" w:hAnsi="Arial" w:cs="Arial"/>
          <w:b/>
          <w:sz w:val="24"/>
          <w:szCs w:val="24"/>
          <w:u w:val="single"/>
        </w:rPr>
        <w:t>princípio</w:t>
      </w:r>
      <w:r w:rsidRPr="00AD4930">
        <w:rPr>
          <w:rFonts w:ascii="Arial" w:hAnsi="Arial" w:cs="Arial"/>
          <w:b/>
          <w:spacing w:val="6"/>
          <w:sz w:val="24"/>
          <w:szCs w:val="24"/>
          <w:u w:val="single"/>
        </w:rPr>
        <w:t xml:space="preserve"> </w:t>
      </w:r>
      <w:r w:rsidRPr="00AD4930">
        <w:rPr>
          <w:rFonts w:ascii="Arial" w:hAnsi="Arial" w:cs="Arial"/>
          <w:b/>
          <w:sz w:val="24"/>
          <w:szCs w:val="24"/>
          <w:u w:val="single"/>
        </w:rPr>
        <w:t>do</w:t>
      </w:r>
      <w:r w:rsidRPr="00AD4930">
        <w:rPr>
          <w:rFonts w:ascii="Arial" w:hAnsi="Arial" w:cs="Arial"/>
          <w:b/>
          <w:spacing w:val="8"/>
          <w:sz w:val="24"/>
          <w:szCs w:val="24"/>
          <w:u w:val="single"/>
        </w:rPr>
        <w:t xml:space="preserve"> </w:t>
      </w:r>
      <w:r w:rsidRPr="00AD4930">
        <w:rPr>
          <w:rFonts w:ascii="Arial" w:hAnsi="Arial" w:cs="Arial"/>
          <w:b/>
          <w:sz w:val="24"/>
          <w:szCs w:val="24"/>
          <w:u w:val="single"/>
        </w:rPr>
        <w:t>caráter</w:t>
      </w:r>
      <w:r w:rsidRPr="00AD4930">
        <w:rPr>
          <w:rFonts w:ascii="Arial" w:hAnsi="Arial" w:cs="Arial"/>
          <w:b/>
          <w:spacing w:val="9"/>
          <w:sz w:val="24"/>
          <w:szCs w:val="24"/>
          <w:u w:val="single"/>
        </w:rPr>
        <w:t xml:space="preserve"> </w:t>
      </w:r>
      <w:r w:rsidRPr="00AD4930">
        <w:rPr>
          <w:rFonts w:ascii="Arial" w:hAnsi="Arial" w:cs="Arial"/>
          <w:b/>
          <w:sz w:val="24"/>
          <w:szCs w:val="24"/>
          <w:u w:val="single"/>
        </w:rPr>
        <w:t>contributivo</w:t>
      </w:r>
      <w:r w:rsidRPr="00AD4930">
        <w:rPr>
          <w:rFonts w:ascii="Arial" w:hAnsi="Arial" w:cs="Arial"/>
          <w:b/>
          <w:spacing w:val="8"/>
          <w:sz w:val="24"/>
          <w:szCs w:val="24"/>
          <w:u w:val="single"/>
        </w:rPr>
        <w:t xml:space="preserve"> </w:t>
      </w:r>
      <w:r w:rsidRPr="00AD4930">
        <w:rPr>
          <w:rFonts w:ascii="Arial" w:hAnsi="Arial" w:cs="Arial"/>
          <w:b/>
          <w:sz w:val="24"/>
          <w:szCs w:val="24"/>
          <w:u w:val="single"/>
        </w:rPr>
        <w:t>e</w:t>
      </w:r>
      <w:r w:rsidRPr="00AD4930">
        <w:rPr>
          <w:rFonts w:ascii="Arial" w:hAnsi="Arial" w:cs="Arial"/>
          <w:b/>
          <w:spacing w:val="7"/>
          <w:sz w:val="24"/>
          <w:szCs w:val="24"/>
          <w:u w:val="single"/>
        </w:rPr>
        <w:t xml:space="preserve"> </w:t>
      </w:r>
      <w:r w:rsidRPr="00AD4930">
        <w:rPr>
          <w:rFonts w:ascii="Arial" w:hAnsi="Arial" w:cs="Arial"/>
          <w:b/>
          <w:sz w:val="24"/>
          <w:szCs w:val="24"/>
          <w:u w:val="single"/>
        </w:rPr>
        <w:t>solidário,</w:t>
      </w:r>
      <w:r w:rsidRPr="00AD4930">
        <w:rPr>
          <w:rFonts w:ascii="Arial" w:hAnsi="Arial" w:cs="Arial"/>
          <w:b/>
          <w:spacing w:val="8"/>
          <w:sz w:val="24"/>
          <w:szCs w:val="24"/>
          <w:u w:val="single"/>
        </w:rPr>
        <w:t xml:space="preserve"> </w:t>
      </w:r>
      <w:r w:rsidRPr="00AD4930">
        <w:rPr>
          <w:rFonts w:ascii="Arial" w:hAnsi="Arial" w:cs="Arial"/>
          <w:b/>
          <w:sz w:val="24"/>
          <w:szCs w:val="24"/>
          <w:u w:val="single"/>
        </w:rPr>
        <w:t>definido</w:t>
      </w:r>
      <w:r w:rsidRPr="00AD4930">
        <w:rPr>
          <w:rFonts w:ascii="Arial" w:hAnsi="Arial" w:cs="Arial"/>
          <w:b/>
          <w:spacing w:val="5"/>
          <w:sz w:val="24"/>
          <w:szCs w:val="24"/>
          <w:u w:val="single"/>
        </w:rPr>
        <w:t xml:space="preserve"> </w:t>
      </w:r>
      <w:r w:rsidRPr="00AD4930">
        <w:rPr>
          <w:rFonts w:ascii="Arial" w:hAnsi="Arial" w:cs="Arial"/>
          <w:b/>
          <w:sz w:val="24"/>
          <w:szCs w:val="24"/>
          <w:u w:val="single"/>
        </w:rPr>
        <w:t>no</w:t>
      </w:r>
      <w:r w:rsidRPr="00AD4930">
        <w:rPr>
          <w:rFonts w:ascii="Arial" w:hAnsi="Arial" w:cs="Arial"/>
          <w:b/>
          <w:spacing w:val="8"/>
          <w:sz w:val="24"/>
          <w:szCs w:val="24"/>
          <w:u w:val="single"/>
        </w:rPr>
        <w:t xml:space="preserve"> </w:t>
      </w:r>
      <w:r w:rsidRPr="00AD4930">
        <w:rPr>
          <w:rFonts w:ascii="Arial" w:hAnsi="Arial" w:cs="Arial"/>
          <w:b/>
          <w:sz w:val="24"/>
          <w:szCs w:val="24"/>
          <w:u w:val="single"/>
        </w:rPr>
        <w:t>art.</w:t>
      </w:r>
      <w:r w:rsidRPr="00AD4930">
        <w:rPr>
          <w:rFonts w:ascii="Arial" w:hAnsi="Arial" w:cs="Arial"/>
          <w:b/>
          <w:spacing w:val="8"/>
          <w:sz w:val="24"/>
          <w:szCs w:val="24"/>
          <w:u w:val="single"/>
        </w:rPr>
        <w:t xml:space="preserve"> </w:t>
      </w:r>
      <w:r w:rsidRPr="00AD4930">
        <w:rPr>
          <w:rFonts w:ascii="Arial" w:hAnsi="Arial" w:cs="Arial"/>
          <w:b/>
          <w:spacing w:val="-5"/>
          <w:sz w:val="24"/>
          <w:szCs w:val="24"/>
          <w:u w:val="single"/>
        </w:rPr>
        <w:t>40</w:t>
      </w:r>
      <w:r w:rsidR="00DE4E16" w:rsidRPr="00AD4930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</w:t>
      </w:r>
      <w:r w:rsidRPr="00AD4930">
        <w:rPr>
          <w:rFonts w:ascii="Arial" w:hAnsi="Arial" w:cs="Arial"/>
          <w:sz w:val="24"/>
          <w:szCs w:val="24"/>
        </w:rPr>
        <w:t>da Constituição Federal, e do art. 2º da Lei nº 9.717/1998, não possuindo natureza jurídica de tributo, mas sim de aporte financeiro destinado à manutenção do equilíbrio financeiro e atuarial do RPPS”.</w:t>
      </w:r>
    </w:p>
    <w:p w:rsidR="00530A00" w:rsidRPr="00AD4930" w:rsidRDefault="00530A00">
      <w:pPr>
        <w:pStyle w:val="Corpodetexto"/>
        <w:spacing w:before="2"/>
        <w:rPr>
          <w:rFonts w:ascii="Arial" w:hAnsi="Arial" w:cs="Arial"/>
          <w:b/>
        </w:rPr>
      </w:pPr>
    </w:p>
    <w:p w:rsidR="00530A00" w:rsidRPr="0081030B" w:rsidRDefault="004A0398">
      <w:pPr>
        <w:pStyle w:val="Corpodetexto"/>
        <w:spacing w:line="237" w:lineRule="auto"/>
        <w:ind w:left="2" w:firstLine="1132"/>
        <w:rPr>
          <w:rFonts w:ascii="Arial" w:hAnsi="Arial" w:cs="Arial"/>
        </w:rPr>
      </w:pPr>
      <w:r w:rsidRPr="00AD4930">
        <w:rPr>
          <w:rFonts w:ascii="Arial" w:hAnsi="Arial" w:cs="Arial"/>
        </w:rPr>
        <w:t>Assim</w:t>
      </w:r>
      <w:r w:rsidRPr="00AD4930">
        <w:rPr>
          <w:rFonts w:ascii="Arial" w:hAnsi="Arial" w:cs="Arial"/>
          <w:spacing w:val="40"/>
        </w:rPr>
        <w:t xml:space="preserve"> </w:t>
      </w:r>
      <w:r w:rsidRPr="00AD4930">
        <w:rPr>
          <w:rFonts w:ascii="Arial" w:hAnsi="Arial" w:cs="Arial"/>
        </w:rPr>
        <w:t>considerando,</w:t>
      </w:r>
      <w:r w:rsidRPr="00AD4930">
        <w:rPr>
          <w:rFonts w:ascii="Arial" w:hAnsi="Arial" w:cs="Arial"/>
          <w:spacing w:val="40"/>
        </w:rPr>
        <w:t xml:space="preserve"> </w:t>
      </w:r>
      <w:r w:rsidRPr="00AD4930">
        <w:rPr>
          <w:rFonts w:ascii="Arial" w:hAnsi="Arial" w:cs="Arial"/>
        </w:rPr>
        <w:t>a</w:t>
      </w:r>
      <w:r w:rsidRPr="00AD4930">
        <w:rPr>
          <w:rFonts w:ascii="Arial" w:hAnsi="Arial" w:cs="Arial"/>
          <w:spacing w:val="40"/>
        </w:rPr>
        <w:t xml:space="preserve"> </w:t>
      </w:r>
      <w:r w:rsidRPr="00AD4930">
        <w:rPr>
          <w:rFonts w:ascii="Arial" w:hAnsi="Arial" w:cs="Arial"/>
        </w:rPr>
        <w:t>alíquota</w:t>
      </w:r>
      <w:r w:rsidRPr="00AD4930">
        <w:rPr>
          <w:rFonts w:ascii="Arial" w:hAnsi="Arial" w:cs="Arial"/>
          <w:spacing w:val="40"/>
        </w:rPr>
        <w:t xml:space="preserve"> </w:t>
      </w:r>
      <w:r w:rsidRPr="00AD4930">
        <w:rPr>
          <w:rFonts w:ascii="Arial" w:hAnsi="Arial" w:cs="Arial"/>
        </w:rPr>
        <w:t>da</w:t>
      </w:r>
      <w:r w:rsidRPr="00AD4930">
        <w:rPr>
          <w:rFonts w:ascii="Arial" w:hAnsi="Arial" w:cs="Arial"/>
          <w:spacing w:val="40"/>
        </w:rPr>
        <w:t xml:space="preserve"> </w:t>
      </w:r>
      <w:r w:rsidRPr="00AD4930">
        <w:rPr>
          <w:rFonts w:ascii="Arial" w:hAnsi="Arial" w:cs="Arial"/>
        </w:rPr>
        <w:t>patronal</w:t>
      </w:r>
      <w:r w:rsidRPr="00AD4930">
        <w:rPr>
          <w:rFonts w:ascii="Arial" w:hAnsi="Arial" w:cs="Arial"/>
          <w:spacing w:val="40"/>
        </w:rPr>
        <w:t xml:space="preserve"> </w:t>
      </w:r>
      <w:r w:rsidRPr="00AD4930">
        <w:rPr>
          <w:rFonts w:ascii="Arial" w:hAnsi="Arial" w:cs="Arial"/>
        </w:rPr>
        <w:t>encontra-se</w:t>
      </w:r>
      <w:r w:rsidRPr="00AD4930">
        <w:rPr>
          <w:rFonts w:ascii="Arial" w:hAnsi="Arial" w:cs="Arial"/>
          <w:spacing w:val="40"/>
        </w:rPr>
        <w:t xml:space="preserve"> </w:t>
      </w:r>
      <w:r w:rsidRPr="00AD4930">
        <w:rPr>
          <w:rFonts w:ascii="Arial" w:hAnsi="Arial" w:cs="Arial"/>
        </w:rPr>
        <w:t>disciplinada</w:t>
      </w:r>
      <w:r w:rsidRPr="00AD4930">
        <w:rPr>
          <w:rFonts w:ascii="Arial" w:hAnsi="Arial" w:cs="Arial"/>
          <w:spacing w:val="40"/>
        </w:rPr>
        <w:t xml:space="preserve"> </w:t>
      </w:r>
      <w:r w:rsidRPr="00AD4930">
        <w:rPr>
          <w:rFonts w:ascii="Arial" w:hAnsi="Arial" w:cs="Arial"/>
        </w:rPr>
        <w:t>na</w:t>
      </w:r>
      <w:r w:rsidRPr="00AD4930">
        <w:rPr>
          <w:rFonts w:ascii="Arial" w:hAnsi="Arial" w:cs="Arial"/>
          <w:spacing w:val="40"/>
        </w:rPr>
        <w:t xml:space="preserve"> </w:t>
      </w:r>
      <w:r w:rsidRPr="00AD4930">
        <w:rPr>
          <w:rFonts w:ascii="Arial" w:hAnsi="Arial" w:cs="Arial"/>
        </w:rPr>
        <w:lastRenderedPageBreak/>
        <w:t>lei</w:t>
      </w:r>
      <w:r w:rsidRPr="00AD4930">
        <w:rPr>
          <w:rFonts w:ascii="Arial" w:hAnsi="Arial" w:cs="Arial"/>
          <w:spacing w:val="40"/>
        </w:rPr>
        <w:t xml:space="preserve"> </w:t>
      </w:r>
      <w:r w:rsidRPr="00AD4930">
        <w:rPr>
          <w:rFonts w:ascii="Arial" w:hAnsi="Arial" w:cs="Arial"/>
        </w:rPr>
        <w:t>nº 9717/98, artigo 2</w:t>
      </w:r>
      <w:r w:rsidRPr="00AD4930">
        <w:rPr>
          <w:rFonts w:ascii="Arial" w:hAnsi="Arial" w:cs="Arial"/>
          <w:vertAlign w:val="superscript"/>
        </w:rPr>
        <w:t>o</w:t>
      </w:r>
      <w:r w:rsidRPr="00AD4930">
        <w:rPr>
          <w:rFonts w:ascii="Arial" w:hAnsi="Arial" w:cs="Arial"/>
        </w:rPr>
        <w:t>:</w:t>
      </w:r>
    </w:p>
    <w:p w:rsidR="00530A00" w:rsidRPr="0081030B" w:rsidRDefault="00530A00">
      <w:pPr>
        <w:pStyle w:val="Corpodetexto"/>
        <w:spacing w:before="53"/>
        <w:rPr>
          <w:rFonts w:ascii="Arial" w:hAnsi="Arial" w:cs="Arial"/>
        </w:rPr>
      </w:pPr>
    </w:p>
    <w:p w:rsidR="00530A00" w:rsidRPr="00292B2E" w:rsidRDefault="004A0398">
      <w:pPr>
        <w:ind w:left="2553" w:right="138"/>
        <w:jc w:val="both"/>
        <w:rPr>
          <w:rFonts w:ascii="Arial" w:hAnsi="Arial" w:cs="Arial"/>
          <w:i/>
          <w:sz w:val="20"/>
          <w:szCs w:val="20"/>
        </w:rPr>
      </w:pPr>
      <w:r w:rsidRPr="00292B2E">
        <w:rPr>
          <w:rFonts w:ascii="Arial" w:hAnsi="Arial" w:cs="Arial"/>
          <w:b/>
          <w:i/>
          <w:sz w:val="20"/>
          <w:szCs w:val="20"/>
        </w:rPr>
        <w:t xml:space="preserve">Art.2º </w:t>
      </w:r>
      <w:r w:rsidRPr="00292B2E">
        <w:rPr>
          <w:rFonts w:ascii="Arial" w:hAnsi="Arial" w:cs="Arial"/>
          <w:b/>
          <w:i/>
          <w:sz w:val="20"/>
          <w:szCs w:val="20"/>
          <w:u w:val="single"/>
        </w:rPr>
        <w:t>A contribuição</w:t>
      </w:r>
      <w:r w:rsidRPr="00292B2E">
        <w:rPr>
          <w:rFonts w:ascii="Arial" w:hAnsi="Arial" w:cs="Arial"/>
          <w:b/>
          <w:i/>
          <w:sz w:val="20"/>
          <w:szCs w:val="20"/>
        </w:rPr>
        <w:t xml:space="preserve"> </w:t>
      </w:r>
      <w:r w:rsidRPr="00292B2E">
        <w:rPr>
          <w:rFonts w:ascii="Arial" w:hAnsi="Arial" w:cs="Arial"/>
          <w:i/>
          <w:sz w:val="20"/>
          <w:szCs w:val="20"/>
        </w:rPr>
        <w:t xml:space="preserve">da União, dos Estados, do Distrito Federal e </w:t>
      </w:r>
      <w:r w:rsidRPr="00292B2E">
        <w:rPr>
          <w:rFonts w:ascii="Arial" w:hAnsi="Arial" w:cs="Arial"/>
          <w:b/>
          <w:i/>
          <w:sz w:val="20"/>
          <w:szCs w:val="20"/>
          <w:u w:val="single"/>
        </w:rPr>
        <w:t>dos</w:t>
      </w:r>
      <w:r w:rsidRPr="00292B2E">
        <w:rPr>
          <w:rFonts w:ascii="Arial" w:hAnsi="Arial" w:cs="Arial"/>
          <w:b/>
          <w:i/>
          <w:sz w:val="20"/>
          <w:szCs w:val="20"/>
        </w:rPr>
        <w:t xml:space="preserve"> </w:t>
      </w:r>
      <w:r w:rsidRPr="00292B2E">
        <w:rPr>
          <w:rFonts w:ascii="Arial" w:hAnsi="Arial" w:cs="Arial"/>
          <w:b/>
          <w:i/>
          <w:sz w:val="20"/>
          <w:szCs w:val="20"/>
          <w:u w:val="single"/>
        </w:rPr>
        <w:t>Municípios, incluídas suas autarquias e fundações, aos regimes próprios de</w:t>
      </w:r>
      <w:r w:rsidRPr="00292B2E">
        <w:rPr>
          <w:rFonts w:ascii="Arial" w:hAnsi="Arial" w:cs="Arial"/>
          <w:b/>
          <w:i/>
          <w:sz w:val="20"/>
          <w:szCs w:val="20"/>
        </w:rPr>
        <w:t xml:space="preserve"> </w:t>
      </w:r>
      <w:r w:rsidRPr="00292B2E">
        <w:rPr>
          <w:rFonts w:ascii="Arial" w:hAnsi="Arial" w:cs="Arial"/>
          <w:b/>
          <w:i/>
          <w:sz w:val="20"/>
          <w:szCs w:val="20"/>
          <w:u w:val="single"/>
        </w:rPr>
        <w:t>previdência social</w:t>
      </w:r>
      <w:r w:rsidRPr="00292B2E">
        <w:rPr>
          <w:rFonts w:ascii="Arial" w:hAnsi="Arial" w:cs="Arial"/>
          <w:b/>
          <w:i/>
          <w:sz w:val="20"/>
          <w:szCs w:val="20"/>
        </w:rPr>
        <w:t xml:space="preserve"> </w:t>
      </w:r>
      <w:r w:rsidRPr="00292B2E">
        <w:rPr>
          <w:rFonts w:ascii="Arial" w:hAnsi="Arial" w:cs="Arial"/>
          <w:i/>
          <w:sz w:val="20"/>
          <w:szCs w:val="20"/>
        </w:rPr>
        <w:t xml:space="preserve">a que estejam vinculados seus servidores </w:t>
      </w:r>
      <w:r w:rsidRPr="00292B2E">
        <w:rPr>
          <w:rFonts w:ascii="Arial" w:hAnsi="Arial" w:cs="Arial"/>
          <w:b/>
          <w:i/>
          <w:sz w:val="20"/>
          <w:szCs w:val="20"/>
          <w:u w:val="single"/>
        </w:rPr>
        <w:t>não poderá ser</w:t>
      </w:r>
      <w:r w:rsidRPr="00292B2E">
        <w:rPr>
          <w:rFonts w:ascii="Arial" w:hAnsi="Arial" w:cs="Arial"/>
          <w:b/>
          <w:i/>
          <w:sz w:val="20"/>
          <w:szCs w:val="20"/>
        </w:rPr>
        <w:t xml:space="preserve"> </w:t>
      </w:r>
      <w:r w:rsidRPr="00292B2E">
        <w:rPr>
          <w:rFonts w:ascii="Arial" w:hAnsi="Arial" w:cs="Arial"/>
          <w:b/>
          <w:i/>
          <w:sz w:val="20"/>
          <w:szCs w:val="20"/>
          <w:u w:val="single"/>
        </w:rPr>
        <w:t>inferior ao valor da contribuição do servidor ativo, nem superior ao dobro</w:t>
      </w:r>
      <w:r w:rsidRPr="00292B2E">
        <w:rPr>
          <w:rFonts w:ascii="Arial" w:hAnsi="Arial" w:cs="Arial"/>
          <w:b/>
          <w:i/>
          <w:spacing w:val="40"/>
          <w:sz w:val="20"/>
          <w:szCs w:val="20"/>
        </w:rPr>
        <w:t xml:space="preserve"> </w:t>
      </w:r>
      <w:r w:rsidRPr="00292B2E">
        <w:rPr>
          <w:rFonts w:ascii="Arial" w:hAnsi="Arial" w:cs="Arial"/>
          <w:b/>
          <w:i/>
          <w:sz w:val="20"/>
          <w:szCs w:val="20"/>
          <w:u w:val="single"/>
        </w:rPr>
        <w:t xml:space="preserve">desta contribuição. </w:t>
      </w:r>
      <w:hyperlink r:id="rId8" w:anchor="Art10">
        <w:r w:rsidRPr="00292B2E">
          <w:rPr>
            <w:rFonts w:ascii="Arial" w:hAnsi="Arial" w:cs="Arial"/>
            <w:i/>
            <w:sz w:val="20"/>
            <w:szCs w:val="20"/>
            <w:u w:val="single"/>
          </w:rPr>
          <w:t>(Redação dada pela Lei nº 10.887, de 2004)</w:t>
        </w:r>
        <w:proofErr w:type="gramStart"/>
      </w:hyperlink>
      <w:proofErr w:type="gramEnd"/>
    </w:p>
    <w:p w:rsidR="00530A00" w:rsidRPr="0081030B" w:rsidRDefault="00530A00">
      <w:pPr>
        <w:pStyle w:val="Corpodetexto"/>
        <w:spacing w:before="8"/>
        <w:rPr>
          <w:rFonts w:ascii="Arial" w:hAnsi="Arial" w:cs="Arial"/>
          <w:i/>
        </w:rPr>
      </w:pPr>
    </w:p>
    <w:p w:rsidR="00530A00" w:rsidRPr="0081030B" w:rsidRDefault="004A0398">
      <w:pPr>
        <w:pStyle w:val="Corpodetexto"/>
        <w:ind w:left="2" w:right="139" w:firstLine="707"/>
        <w:jc w:val="both"/>
        <w:rPr>
          <w:rFonts w:ascii="Arial" w:hAnsi="Arial" w:cs="Arial"/>
        </w:rPr>
      </w:pPr>
      <w:r w:rsidRPr="0081030B">
        <w:rPr>
          <w:rFonts w:ascii="Arial" w:hAnsi="Arial" w:cs="Arial"/>
        </w:rPr>
        <w:t>Ou seja, a alíquota da contribuição patronal poderá ser estabelecida não somente no percentual de apenas 11%, como muitos apregoam, pois este é apenas o percentual mínimo, mas variará de 11% a 22% ainda no âmbito do custo normal, ou seja, conforme o caso, a alíquota da contribuição patronal poderá ser fixada em igual percentual do RGPS logo no início de sua instituição.</w:t>
      </w:r>
    </w:p>
    <w:p w:rsidR="00530A00" w:rsidRPr="0081030B" w:rsidRDefault="004A0398">
      <w:pPr>
        <w:pStyle w:val="Ttulo1"/>
        <w:spacing w:before="246"/>
        <w:ind w:right="133"/>
        <w:rPr>
          <w:rFonts w:ascii="Arial" w:hAnsi="Arial" w:cs="Arial"/>
          <w:b w:val="0"/>
          <w:u w:val="none"/>
        </w:rPr>
      </w:pPr>
      <w:r w:rsidRPr="0081030B">
        <w:rPr>
          <w:rFonts w:ascii="Arial" w:hAnsi="Arial" w:cs="Arial"/>
        </w:rPr>
        <w:t>Conforme se depreende das análises procedidas não apenas nos planos de custeio</w:t>
      </w:r>
      <w:r w:rsidRPr="0081030B">
        <w:rPr>
          <w:rFonts w:ascii="Arial" w:hAnsi="Arial" w:cs="Arial"/>
          <w:u w:val="none"/>
        </w:rPr>
        <w:t xml:space="preserve"> </w:t>
      </w:r>
      <w:r w:rsidRPr="0081030B">
        <w:rPr>
          <w:rFonts w:ascii="Arial" w:hAnsi="Arial" w:cs="Arial"/>
        </w:rPr>
        <w:t>dos regimes a serem instituídos como também naqueles já constituídos, há uma</w:t>
      </w:r>
      <w:r w:rsidRPr="0081030B">
        <w:rPr>
          <w:rFonts w:ascii="Arial" w:hAnsi="Arial" w:cs="Arial"/>
          <w:u w:val="none"/>
        </w:rPr>
        <w:t xml:space="preserve"> </w:t>
      </w:r>
      <w:r w:rsidRPr="0081030B">
        <w:rPr>
          <w:rFonts w:ascii="Arial" w:hAnsi="Arial" w:cs="Arial"/>
        </w:rPr>
        <w:t>particularidade comum a todos eles: em regra, são iniciam mediante alíquota de</w:t>
      </w:r>
      <w:r w:rsidRPr="0081030B">
        <w:rPr>
          <w:rFonts w:ascii="Arial" w:hAnsi="Arial" w:cs="Arial"/>
          <w:u w:val="none"/>
        </w:rPr>
        <w:t xml:space="preserve"> </w:t>
      </w:r>
      <w:r w:rsidRPr="0081030B">
        <w:rPr>
          <w:rFonts w:ascii="Arial" w:hAnsi="Arial" w:cs="Arial"/>
        </w:rPr>
        <w:t>contribuição patronal no percentual mínimo de 11%, não obstante a diversidade quanto</w:t>
      </w:r>
      <w:r w:rsidRPr="0081030B">
        <w:rPr>
          <w:rFonts w:ascii="Arial" w:hAnsi="Arial" w:cs="Arial"/>
          <w:u w:val="none"/>
        </w:rPr>
        <w:t xml:space="preserve"> </w:t>
      </w:r>
      <w:r w:rsidRPr="0081030B">
        <w:rPr>
          <w:rFonts w:ascii="Arial" w:hAnsi="Arial" w:cs="Arial"/>
        </w:rPr>
        <w:t>ao perfil da massa, revelando-se, de pronto, a incompletude das bases cadastrais, bem</w:t>
      </w:r>
      <w:r w:rsidRPr="0081030B">
        <w:rPr>
          <w:rFonts w:ascii="Arial" w:hAnsi="Arial" w:cs="Arial"/>
          <w:u w:val="none"/>
        </w:rPr>
        <w:t xml:space="preserve"> </w:t>
      </w:r>
      <w:r w:rsidRPr="0081030B">
        <w:rPr>
          <w:rFonts w:ascii="Arial" w:hAnsi="Arial" w:cs="Arial"/>
        </w:rPr>
        <w:t>assim, a ausência de compromisso da gestão para com a sustentabilidade do Regime</w:t>
      </w:r>
      <w:r w:rsidRPr="0081030B">
        <w:rPr>
          <w:rFonts w:ascii="Arial" w:hAnsi="Arial" w:cs="Arial"/>
          <w:u w:val="none"/>
        </w:rPr>
        <w:t xml:space="preserve"> </w:t>
      </w:r>
      <w:r w:rsidRPr="0081030B">
        <w:rPr>
          <w:rFonts w:ascii="Arial" w:hAnsi="Arial" w:cs="Arial"/>
        </w:rPr>
        <w:t>Próprio de Previdência Social, desde a sua criação</w:t>
      </w:r>
      <w:r w:rsidRPr="0081030B">
        <w:rPr>
          <w:rFonts w:ascii="Arial" w:hAnsi="Arial" w:cs="Arial"/>
          <w:b w:val="0"/>
          <w:u w:val="none"/>
        </w:rPr>
        <w:t>.</w:t>
      </w:r>
    </w:p>
    <w:p w:rsidR="00530A00" w:rsidRPr="0081030B" w:rsidRDefault="004A0398">
      <w:pPr>
        <w:pStyle w:val="Corpodetexto"/>
        <w:spacing w:before="236"/>
        <w:ind w:left="2" w:right="137" w:firstLine="719"/>
        <w:jc w:val="both"/>
        <w:rPr>
          <w:rFonts w:ascii="Arial" w:hAnsi="Arial" w:cs="Arial"/>
        </w:rPr>
      </w:pPr>
      <w:r w:rsidRPr="0081030B">
        <w:rPr>
          <w:rFonts w:ascii="Arial" w:hAnsi="Arial" w:cs="Arial"/>
        </w:rPr>
        <w:t xml:space="preserve">Ademais, a contribuição devida pelo ente federativo não possui natureza jurídica de tributo, mas sim de aporte financeiro </w:t>
      </w:r>
      <w:r w:rsidRPr="0081030B">
        <w:rPr>
          <w:rFonts w:ascii="Arial" w:hAnsi="Arial" w:cs="Arial"/>
          <w:b/>
          <w:u w:val="single"/>
        </w:rPr>
        <w:t>destinado à manutenção do equilíbrio financeiro e</w:t>
      </w:r>
      <w:r w:rsidRPr="0081030B">
        <w:rPr>
          <w:rFonts w:ascii="Arial" w:hAnsi="Arial" w:cs="Arial"/>
          <w:b/>
        </w:rPr>
        <w:t xml:space="preserve"> </w:t>
      </w:r>
      <w:r w:rsidRPr="0081030B">
        <w:rPr>
          <w:rFonts w:ascii="Arial" w:hAnsi="Arial" w:cs="Arial"/>
          <w:b/>
          <w:u w:val="single"/>
        </w:rPr>
        <w:t>atuarial do RPPS,</w:t>
      </w:r>
      <w:r w:rsidRPr="0081030B">
        <w:rPr>
          <w:rFonts w:ascii="Arial" w:hAnsi="Arial" w:cs="Arial"/>
          <w:b/>
        </w:rPr>
        <w:t xml:space="preserve"> </w:t>
      </w:r>
      <w:r w:rsidRPr="0081030B">
        <w:rPr>
          <w:rFonts w:ascii="Arial" w:hAnsi="Arial" w:cs="Arial"/>
        </w:rPr>
        <w:t>e considerando que, em regra, os regimes próprios já nascem deficitários do ponto de vista financeiro e atuarial em razão do serviço passado, gerando o custo suplementar, este déficit deverá ser equacionado e o ônus deste equacionamento deverá recair sobre o ente federativo.</w:t>
      </w:r>
    </w:p>
    <w:p w:rsidR="00530A00" w:rsidRPr="0081030B" w:rsidRDefault="004A0398">
      <w:pPr>
        <w:pStyle w:val="Corpodetexto"/>
        <w:spacing w:before="240"/>
        <w:ind w:left="721"/>
        <w:rPr>
          <w:rFonts w:ascii="Arial" w:hAnsi="Arial" w:cs="Arial"/>
        </w:rPr>
      </w:pPr>
      <w:r w:rsidRPr="0081030B">
        <w:rPr>
          <w:rFonts w:ascii="Arial" w:hAnsi="Arial" w:cs="Arial"/>
        </w:rPr>
        <w:t>Vejamos</w:t>
      </w:r>
      <w:r w:rsidRPr="0081030B">
        <w:rPr>
          <w:rFonts w:ascii="Arial" w:hAnsi="Arial" w:cs="Arial"/>
          <w:spacing w:val="-3"/>
        </w:rPr>
        <w:t xml:space="preserve"> </w:t>
      </w:r>
      <w:r w:rsidRPr="0081030B">
        <w:rPr>
          <w:rFonts w:ascii="Arial" w:hAnsi="Arial" w:cs="Arial"/>
        </w:rPr>
        <w:t>o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que</w:t>
      </w:r>
      <w:r w:rsidRPr="0081030B">
        <w:rPr>
          <w:rFonts w:ascii="Arial" w:hAnsi="Arial" w:cs="Arial"/>
          <w:spacing w:val="-2"/>
        </w:rPr>
        <w:t xml:space="preserve"> </w:t>
      </w:r>
      <w:r w:rsidRPr="0081030B">
        <w:rPr>
          <w:rFonts w:ascii="Arial" w:hAnsi="Arial" w:cs="Arial"/>
        </w:rPr>
        <w:t>dispõe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a Portaria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403/08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–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MPS,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em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relação</w:t>
      </w:r>
      <w:r w:rsidRPr="0081030B">
        <w:rPr>
          <w:rFonts w:ascii="Arial" w:hAnsi="Arial" w:cs="Arial"/>
          <w:spacing w:val="1"/>
        </w:rPr>
        <w:t xml:space="preserve"> </w:t>
      </w:r>
      <w:r w:rsidRPr="0081030B">
        <w:rPr>
          <w:rFonts w:ascii="Arial" w:hAnsi="Arial" w:cs="Arial"/>
        </w:rPr>
        <w:t>ao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 xml:space="preserve">déficit </w:t>
      </w:r>
      <w:r w:rsidRPr="0081030B">
        <w:rPr>
          <w:rFonts w:ascii="Arial" w:hAnsi="Arial" w:cs="Arial"/>
          <w:spacing w:val="-2"/>
        </w:rPr>
        <w:t>atuarial:</w:t>
      </w:r>
    </w:p>
    <w:p w:rsidR="00530A00" w:rsidRPr="00292B2E" w:rsidRDefault="004A0398">
      <w:pPr>
        <w:spacing w:before="241"/>
        <w:ind w:left="2553" w:right="145"/>
        <w:jc w:val="both"/>
        <w:rPr>
          <w:rFonts w:ascii="Arial" w:hAnsi="Arial" w:cs="Arial"/>
          <w:i/>
          <w:sz w:val="20"/>
          <w:szCs w:val="24"/>
        </w:rPr>
      </w:pPr>
      <w:r w:rsidRPr="00292B2E">
        <w:rPr>
          <w:rFonts w:ascii="Arial" w:hAnsi="Arial" w:cs="Arial"/>
          <w:b/>
          <w:i/>
          <w:sz w:val="20"/>
          <w:szCs w:val="24"/>
        </w:rPr>
        <w:t>Art. 18</w:t>
      </w:r>
      <w:r w:rsidRPr="00292B2E">
        <w:rPr>
          <w:rFonts w:ascii="Arial" w:hAnsi="Arial" w:cs="Arial"/>
          <w:i/>
          <w:sz w:val="20"/>
          <w:szCs w:val="24"/>
        </w:rPr>
        <w:t xml:space="preserve">. </w:t>
      </w:r>
      <w:r w:rsidRPr="00292B2E">
        <w:rPr>
          <w:rFonts w:ascii="Arial" w:hAnsi="Arial" w:cs="Arial"/>
          <w:b/>
          <w:i/>
          <w:sz w:val="20"/>
          <w:szCs w:val="24"/>
          <w:u w:val="single"/>
        </w:rPr>
        <w:t>No caso da avaliação indicar déficit atuarial deverá ser apresentado</w:t>
      </w:r>
      <w:r w:rsidRPr="00292B2E">
        <w:rPr>
          <w:rFonts w:ascii="Arial" w:hAnsi="Arial" w:cs="Arial"/>
          <w:b/>
          <w:i/>
          <w:spacing w:val="40"/>
          <w:sz w:val="20"/>
          <w:szCs w:val="24"/>
        </w:rPr>
        <w:t xml:space="preserve"> </w:t>
      </w:r>
      <w:r w:rsidRPr="00292B2E">
        <w:rPr>
          <w:rFonts w:ascii="Arial" w:hAnsi="Arial" w:cs="Arial"/>
          <w:b/>
          <w:i/>
          <w:sz w:val="20"/>
          <w:szCs w:val="24"/>
          <w:u w:val="single"/>
        </w:rPr>
        <w:t>no Parecer Atuarial plano de amortização para o seu equacionamento</w:t>
      </w:r>
      <w:r w:rsidRPr="00292B2E">
        <w:rPr>
          <w:rFonts w:ascii="Arial" w:hAnsi="Arial" w:cs="Arial"/>
          <w:i/>
          <w:sz w:val="20"/>
          <w:szCs w:val="24"/>
          <w:u w:val="single"/>
        </w:rPr>
        <w:t>.</w:t>
      </w:r>
    </w:p>
    <w:p w:rsidR="00530A00" w:rsidRPr="00292B2E" w:rsidRDefault="004A0398">
      <w:pPr>
        <w:spacing w:before="229"/>
        <w:ind w:left="2553" w:right="136"/>
        <w:jc w:val="both"/>
        <w:rPr>
          <w:rFonts w:ascii="Arial" w:hAnsi="Arial" w:cs="Arial"/>
          <w:i/>
          <w:sz w:val="20"/>
          <w:szCs w:val="24"/>
        </w:rPr>
      </w:pPr>
      <w:r w:rsidRPr="00292B2E">
        <w:rPr>
          <w:rFonts w:ascii="Arial" w:hAnsi="Arial" w:cs="Arial"/>
          <w:i/>
          <w:sz w:val="20"/>
          <w:szCs w:val="24"/>
        </w:rPr>
        <w:t xml:space="preserve">Art. 20. </w:t>
      </w:r>
      <w:r w:rsidRPr="00292B2E">
        <w:rPr>
          <w:rFonts w:ascii="Arial" w:hAnsi="Arial" w:cs="Arial"/>
          <w:b/>
          <w:i/>
          <w:sz w:val="20"/>
          <w:szCs w:val="24"/>
        </w:rPr>
        <w:t>Na hipótese da inviabilidade do plano de amortização previsto nos art. 18 e 19 para o equacionamento do déficit atuarial do RPPS</w:t>
      </w:r>
      <w:r w:rsidRPr="00292B2E">
        <w:rPr>
          <w:rFonts w:ascii="Arial" w:hAnsi="Arial" w:cs="Arial"/>
          <w:i/>
          <w:sz w:val="20"/>
          <w:szCs w:val="24"/>
        </w:rPr>
        <w:t>, será admitida a segregação da massa de seus segurados, observados os princípios da eficiência</w:t>
      </w:r>
      <w:r w:rsidRPr="00292B2E">
        <w:rPr>
          <w:rFonts w:ascii="Arial" w:hAnsi="Arial" w:cs="Arial"/>
          <w:i/>
          <w:spacing w:val="40"/>
          <w:sz w:val="20"/>
          <w:szCs w:val="24"/>
        </w:rPr>
        <w:t xml:space="preserve"> </w:t>
      </w:r>
      <w:r w:rsidRPr="00292B2E">
        <w:rPr>
          <w:rFonts w:ascii="Arial" w:hAnsi="Arial" w:cs="Arial"/>
          <w:i/>
          <w:sz w:val="20"/>
          <w:szCs w:val="24"/>
        </w:rPr>
        <w:t>e economicidade na realocação dos recursos financeiros do RPPS e na composição das submassas, e os demais parâmetros estabelecidos nesta Portaria. (Redação dada pela Portaria MPS nº 21, de 16/01/2013).</w:t>
      </w:r>
    </w:p>
    <w:p w:rsidR="00530A00" w:rsidRPr="0081030B" w:rsidRDefault="004A0398">
      <w:pPr>
        <w:pStyle w:val="Corpodetexto"/>
        <w:spacing w:before="201"/>
        <w:ind w:left="2" w:right="143" w:firstLine="719"/>
        <w:jc w:val="both"/>
        <w:rPr>
          <w:rFonts w:ascii="Arial" w:hAnsi="Arial" w:cs="Arial"/>
        </w:rPr>
      </w:pPr>
      <w:r w:rsidRPr="0081030B">
        <w:rPr>
          <w:rFonts w:ascii="Arial" w:hAnsi="Arial" w:cs="Arial"/>
        </w:rPr>
        <w:t xml:space="preserve">Qualquer que seja a medida de equacionamento do déficit atuarial que venha a ser </w:t>
      </w:r>
      <w:proofErr w:type="gramStart"/>
      <w:r w:rsidRPr="0081030B">
        <w:rPr>
          <w:rFonts w:ascii="Arial" w:hAnsi="Arial" w:cs="Arial"/>
        </w:rPr>
        <w:t>adotada</w:t>
      </w:r>
      <w:proofErr w:type="gramEnd"/>
      <w:r w:rsidRPr="0081030B">
        <w:rPr>
          <w:rFonts w:ascii="Arial" w:hAnsi="Arial" w:cs="Arial"/>
        </w:rPr>
        <w:t xml:space="preserve"> pelo município (aporte/plano de amortização/segregação da massa), o ônus de quaisquer delas deverá recair sobre o ente federativo, que suportará os aportes ao RPPS e a cobertura da insuficiência do plano financeiro no caso da segregação da massa.</w:t>
      </w:r>
    </w:p>
    <w:p w:rsidR="00530A00" w:rsidRPr="0081030B" w:rsidRDefault="004A0398" w:rsidP="00292B2E">
      <w:pPr>
        <w:pStyle w:val="Corpodetexto"/>
        <w:spacing w:before="120"/>
        <w:ind w:left="2" w:right="141" w:firstLine="719"/>
        <w:jc w:val="both"/>
        <w:rPr>
          <w:rFonts w:ascii="Arial" w:hAnsi="Arial" w:cs="Arial"/>
        </w:rPr>
      </w:pPr>
      <w:r w:rsidRPr="0081030B">
        <w:rPr>
          <w:rFonts w:ascii="Arial" w:hAnsi="Arial" w:cs="Arial"/>
        </w:rPr>
        <w:t>Quanto ao equacionamento mediante o estabelecimento de plano de amortização por alíquota</w:t>
      </w:r>
      <w:r w:rsidRPr="0081030B">
        <w:rPr>
          <w:rFonts w:ascii="Arial" w:hAnsi="Arial" w:cs="Arial"/>
          <w:spacing w:val="62"/>
        </w:rPr>
        <w:t xml:space="preserve"> </w:t>
      </w:r>
      <w:r w:rsidRPr="0081030B">
        <w:rPr>
          <w:rFonts w:ascii="Arial" w:hAnsi="Arial" w:cs="Arial"/>
        </w:rPr>
        <w:t>suplementar,</w:t>
      </w:r>
      <w:r w:rsidRPr="0081030B">
        <w:rPr>
          <w:rFonts w:ascii="Arial" w:hAnsi="Arial" w:cs="Arial"/>
          <w:spacing w:val="62"/>
        </w:rPr>
        <w:t xml:space="preserve"> </w:t>
      </w:r>
      <w:r w:rsidRPr="0081030B">
        <w:rPr>
          <w:rFonts w:ascii="Arial" w:hAnsi="Arial" w:cs="Arial"/>
        </w:rPr>
        <w:t>a</w:t>
      </w:r>
      <w:r w:rsidRPr="0081030B">
        <w:rPr>
          <w:rFonts w:ascii="Arial" w:hAnsi="Arial" w:cs="Arial"/>
          <w:spacing w:val="66"/>
        </w:rPr>
        <w:t xml:space="preserve"> </w:t>
      </w:r>
      <w:r w:rsidRPr="0081030B">
        <w:rPr>
          <w:rFonts w:ascii="Arial" w:hAnsi="Arial" w:cs="Arial"/>
        </w:rPr>
        <w:t>contribuição</w:t>
      </w:r>
      <w:r w:rsidRPr="0081030B">
        <w:rPr>
          <w:rFonts w:ascii="Arial" w:hAnsi="Arial" w:cs="Arial"/>
          <w:spacing w:val="64"/>
        </w:rPr>
        <w:t xml:space="preserve"> </w:t>
      </w:r>
      <w:r w:rsidRPr="0081030B">
        <w:rPr>
          <w:rFonts w:ascii="Arial" w:hAnsi="Arial" w:cs="Arial"/>
        </w:rPr>
        <w:t>patronal</w:t>
      </w:r>
      <w:r w:rsidRPr="0081030B">
        <w:rPr>
          <w:rFonts w:ascii="Arial" w:hAnsi="Arial" w:cs="Arial"/>
          <w:spacing w:val="63"/>
        </w:rPr>
        <w:t xml:space="preserve"> </w:t>
      </w:r>
      <w:r w:rsidRPr="0081030B">
        <w:rPr>
          <w:rFonts w:ascii="Arial" w:hAnsi="Arial" w:cs="Arial"/>
        </w:rPr>
        <w:t>deverá</w:t>
      </w:r>
      <w:r w:rsidRPr="0081030B">
        <w:rPr>
          <w:rFonts w:ascii="Arial" w:hAnsi="Arial" w:cs="Arial"/>
          <w:spacing w:val="61"/>
        </w:rPr>
        <w:t xml:space="preserve"> </w:t>
      </w:r>
      <w:r w:rsidRPr="0081030B">
        <w:rPr>
          <w:rFonts w:ascii="Arial" w:hAnsi="Arial" w:cs="Arial"/>
        </w:rPr>
        <w:t>ser</w:t>
      </w:r>
      <w:r w:rsidRPr="0081030B">
        <w:rPr>
          <w:rFonts w:ascii="Arial" w:hAnsi="Arial" w:cs="Arial"/>
          <w:spacing w:val="61"/>
        </w:rPr>
        <w:t xml:space="preserve"> </w:t>
      </w:r>
      <w:r w:rsidRPr="0081030B">
        <w:rPr>
          <w:rFonts w:ascii="Arial" w:hAnsi="Arial" w:cs="Arial"/>
        </w:rPr>
        <w:t>acrescida,</w:t>
      </w:r>
      <w:r w:rsidRPr="0081030B">
        <w:rPr>
          <w:rFonts w:ascii="Arial" w:hAnsi="Arial" w:cs="Arial"/>
          <w:spacing w:val="63"/>
        </w:rPr>
        <w:t xml:space="preserve"> </w:t>
      </w:r>
      <w:r w:rsidRPr="0081030B">
        <w:rPr>
          <w:rFonts w:ascii="Arial" w:hAnsi="Arial" w:cs="Arial"/>
        </w:rPr>
        <w:t>progressivamente,</w:t>
      </w:r>
      <w:r w:rsidRPr="0081030B">
        <w:rPr>
          <w:rFonts w:ascii="Arial" w:hAnsi="Arial" w:cs="Arial"/>
          <w:spacing w:val="63"/>
        </w:rPr>
        <w:t xml:space="preserve"> </w:t>
      </w:r>
      <w:r w:rsidRPr="0081030B">
        <w:rPr>
          <w:rFonts w:ascii="Arial" w:hAnsi="Arial" w:cs="Arial"/>
          <w:spacing w:val="-5"/>
        </w:rPr>
        <w:t>de</w:t>
      </w:r>
      <w:r w:rsidR="00292B2E">
        <w:rPr>
          <w:rFonts w:ascii="Arial" w:hAnsi="Arial" w:cs="Arial"/>
        </w:rPr>
        <w:t xml:space="preserve"> </w:t>
      </w:r>
      <w:r w:rsidRPr="0081030B">
        <w:rPr>
          <w:rFonts w:ascii="Arial" w:hAnsi="Arial" w:cs="Arial"/>
        </w:rPr>
        <w:t xml:space="preserve">alíquotas suplementares durante 35 anos, </w:t>
      </w:r>
      <w:r w:rsidRPr="0081030B">
        <w:rPr>
          <w:rFonts w:ascii="Arial" w:hAnsi="Arial" w:cs="Arial"/>
        </w:rPr>
        <w:lastRenderedPageBreak/>
        <w:t>podendo, conforme o caso, ultrapassar a alíquota do RGPS em muito pouco tempo, caso o déficit atuarial inicial venha a sofrer alterações no decorrer</w:t>
      </w:r>
      <w:r w:rsidRPr="0081030B">
        <w:rPr>
          <w:rFonts w:ascii="Arial" w:hAnsi="Arial" w:cs="Arial"/>
          <w:spacing w:val="-2"/>
        </w:rPr>
        <w:t xml:space="preserve"> </w:t>
      </w:r>
      <w:r w:rsidRPr="0081030B">
        <w:rPr>
          <w:rFonts w:ascii="Arial" w:hAnsi="Arial" w:cs="Arial"/>
        </w:rPr>
        <w:t>da</w:t>
      </w:r>
      <w:r w:rsidRPr="0081030B">
        <w:rPr>
          <w:rFonts w:ascii="Arial" w:hAnsi="Arial" w:cs="Arial"/>
          <w:spacing w:val="-2"/>
        </w:rPr>
        <w:t xml:space="preserve"> </w:t>
      </w:r>
      <w:r w:rsidRPr="0081030B">
        <w:rPr>
          <w:rFonts w:ascii="Arial" w:hAnsi="Arial" w:cs="Arial"/>
        </w:rPr>
        <w:t>existência</w:t>
      </w:r>
      <w:r w:rsidRPr="0081030B">
        <w:rPr>
          <w:rFonts w:ascii="Arial" w:hAnsi="Arial" w:cs="Arial"/>
          <w:spacing w:val="-2"/>
        </w:rPr>
        <w:t xml:space="preserve"> </w:t>
      </w:r>
      <w:r w:rsidRPr="0081030B">
        <w:rPr>
          <w:rFonts w:ascii="Arial" w:hAnsi="Arial" w:cs="Arial"/>
        </w:rPr>
        <w:t>do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Regime</w:t>
      </w:r>
      <w:r w:rsidRPr="0081030B">
        <w:rPr>
          <w:rFonts w:ascii="Arial" w:hAnsi="Arial" w:cs="Arial"/>
          <w:spacing w:val="-2"/>
        </w:rPr>
        <w:t xml:space="preserve"> </w:t>
      </w:r>
      <w:r w:rsidRPr="0081030B">
        <w:rPr>
          <w:rFonts w:ascii="Arial" w:hAnsi="Arial" w:cs="Arial"/>
        </w:rPr>
        <w:t>Próprio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em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razão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de</w:t>
      </w:r>
      <w:r w:rsidRPr="0081030B">
        <w:rPr>
          <w:rFonts w:ascii="Arial" w:hAnsi="Arial" w:cs="Arial"/>
          <w:spacing w:val="-2"/>
        </w:rPr>
        <w:t xml:space="preserve"> </w:t>
      </w:r>
      <w:r w:rsidRPr="0081030B">
        <w:rPr>
          <w:rFonts w:ascii="Arial" w:hAnsi="Arial" w:cs="Arial"/>
        </w:rPr>
        <w:t>más</w:t>
      </w:r>
      <w:r w:rsidRPr="0081030B">
        <w:rPr>
          <w:rFonts w:ascii="Arial" w:hAnsi="Arial" w:cs="Arial"/>
          <w:spacing w:val="-2"/>
        </w:rPr>
        <w:t xml:space="preserve"> </w:t>
      </w:r>
      <w:r w:rsidRPr="0081030B">
        <w:rPr>
          <w:rFonts w:ascii="Arial" w:hAnsi="Arial" w:cs="Arial"/>
        </w:rPr>
        <w:t>gestões,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notadamente,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em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razão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da inadimplência quanto ao recolhimento das contribuições previdenciárias e o município venha a adotar o plano de amortização tardiamente.</w:t>
      </w:r>
    </w:p>
    <w:p w:rsidR="00530A00" w:rsidRPr="0081030B" w:rsidRDefault="004A0398">
      <w:pPr>
        <w:pStyle w:val="Corpodetexto"/>
        <w:spacing w:before="199" w:line="242" w:lineRule="auto"/>
        <w:ind w:left="2" w:right="143" w:firstLine="719"/>
        <w:jc w:val="both"/>
        <w:rPr>
          <w:rFonts w:ascii="Arial" w:hAnsi="Arial" w:cs="Arial"/>
        </w:rPr>
      </w:pPr>
      <w:r w:rsidRPr="0081030B">
        <w:rPr>
          <w:rFonts w:ascii="Arial" w:hAnsi="Arial" w:cs="Arial"/>
        </w:rPr>
        <w:t>Reza ainda, referida Portaria que eventuais insuficiências financeiras deverão ser suportadas pelo ente federativo:</w:t>
      </w:r>
    </w:p>
    <w:p w:rsidR="00530A00" w:rsidRPr="00292B2E" w:rsidRDefault="004A0398">
      <w:pPr>
        <w:spacing w:before="195" w:line="242" w:lineRule="auto"/>
        <w:ind w:left="2553" w:right="142"/>
        <w:jc w:val="both"/>
        <w:rPr>
          <w:rFonts w:ascii="Arial" w:hAnsi="Arial" w:cs="Arial"/>
          <w:i/>
          <w:sz w:val="20"/>
          <w:szCs w:val="24"/>
        </w:rPr>
      </w:pPr>
      <w:r w:rsidRPr="00292B2E">
        <w:rPr>
          <w:rFonts w:ascii="Arial" w:hAnsi="Arial" w:cs="Arial"/>
          <w:i/>
          <w:sz w:val="20"/>
          <w:szCs w:val="24"/>
        </w:rPr>
        <w:t>Art. 26. Independentemente da forma de estruturação do RPPS as eventuais insuficiências financeiras para o pagamento dos benefícios previstos no Plano</w:t>
      </w:r>
      <w:r w:rsidRPr="00292B2E">
        <w:rPr>
          <w:rFonts w:ascii="Arial" w:hAnsi="Arial" w:cs="Arial"/>
          <w:i/>
          <w:spacing w:val="40"/>
          <w:sz w:val="20"/>
          <w:szCs w:val="24"/>
        </w:rPr>
        <w:t xml:space="preserve"> </w:t>
      </w:r>
      <w:r w:rsidRPr="00292B2E">
        <w:rPr>
          <w:rFonts w:ascii="Arial" w:hAnsi="Arial" w:cs="Arial"/>
          <w:i/>
          <w:sz w:val="20"/>
          <w:szCs w:val="24"/>
        </w:rPr>
        <w:t>de Benefícios são de responsabilidade do tesouro do respectivo ente federativo.</w:t>
      </w:r>
    </w:p>
    <w:p w:rsidR="00530A00" w:rsidRPr="0081030B" w:rsidRDefault="00530A00">
      <w:pPr>
        <w:pStyle w:val="Corpodetexto"/>
        <w:spacing w:before="44"/>
        <w:rPr>
          <w:rFonts w:ascii="Arial" w:hAnsi="Arial" w:cs="Arial"/>
          <w:i/>
        </w:rPr>
      </w:pPr>
    </w:p>
    <w:p w:rsidR="00530A00" w:rsidRPr="0081030B" w:rsidRDefault="004A0398">
      <w:pPr>
        <w:pStyle w:val="Corpodetexto"/>
        <w:ind w:left="2" w:right="140" w:firstLine="719"/>
        <w:jc w:val="both"/>
        <w:rPr>
          <w:rFonts w:ascii="Arial" w:hAnsi="Arial" w:cs="Arial"/>
        </w:rPr>
      </w:pPr>
      <w:r w:rsidRPr="0081030B">
        <w:rPr>
          <w:rFonts w:ascii="Arial" w:hAnsi="Arial" w:cs="Arial"/>
        </w:rPr>
        <w:t>Vejamos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o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que</w:t>
      </w:r>
      <w:r w:rsidRPr="0081030B">
        <w:rPr>
          <w:rFonts w:ascii="Arial" w:hAnsi="Arial" w:cs="Arial"/>
          <w:spacing w:val="-2"/>
        </w:rPr>
        <w:t xml:space="preserve"> </w:t>
      </w:r>
      <w:r w:rsidRPr="0081030B">
        <w:rPr>
          <w:rFonts w:ascii="Arial" w:hAnsi="Arial" w:cs="Arial"/>
        </w:rPr>
        <w:t>estabelece</w:t>
      </w:r>
      <w:r w:rsidRPr="0081030B">
        <w:rPr>
          <w:rFonts w:ascii="Arial" w:hAnsi="Arial" w:cs="Arial"/>
          <w:spacing w:val="-2"/>
        </w:rPr>
        <w:t xml:space="preserve"> </w:t>
      </w:r>
      <w:r w:rsidRPr="0081030B">
        <w:rPr>
          <w:rFonts w:ascii="Arial" w:hAnsi="Arial" w:cs="Arial"/>
        </w:rPr>
        <w:t>a</w:t>
      </w:r>
      <w:r w:rsidRPr="0081030B">
        <w:rPr>
          <w:rFonts w:ascii="Arial" w:hAnsi="Arial" w:cs="Arial"/>
          <w:spacing w:val="-2"/>
        </w:rPr>
        <w:t xml:space="preserve"> </w:t>
      </w:r>
      <w:r w:rsidRPr="0081030B">
        <w:rPr>
          <w:rFonts w:ascii="Arial" w:hAnsi="Arial" w:cs="Arial"/>
        </w:rPr>
        <w:t>lei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9717/98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(Dispõe</w:t>
      </w:r>
      <w:r w:rsidRPr="0081030B">
        <w:rPr>
          <w:rFonts w:ascii="Arial" w:hAnsi="Arial" w:cs="Arial"/>
          <w:spacing w:val="-2"/>
        </w:rPr>
        <w:t xml:space="preserve"> </w:t>
      </w:r>
      <w:r w:rsidRPr="0081030B">
        <w:rPr>
          <w:rFonts w:ascii="Arial" w:hAnsi="Arial" w:cs="Arial"/>
        </w:rPr>
        <w:t>sobre</w:t>
      </w:r>
      <w:r w:rsidRPr="0081030B">
        <w:rPr>
          <w:rFonts w:ascii="Arial" w:hAnsi="Arial" w:cs="Arial"/>
          <w:spacing w:val="-3"/>
        </w:rPr>
        <w:t xml:space="preserve"> </w:t>
      </w:r>
      <w:r w:rsidRPr="0081030B">
        <w:rPr>
          <w:rFonts w:ascii="Arial" w:hAnsi="Arial" w:cs="Arial"/>
        </w:rPr>
        <w:t>regras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gerais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para</w:t>
      </w:r>
      <w:r w:rsidRPr="0081030B">
        <w:rPr>
          <w:rFonts w:ascii="Arial" w:hAnsi="Arial" w:cs="Arial"/>
          <w:spacing w:val="-3"/>
        </w:rPr>
        <w:t xml:space="preserve"> </w:t>
      </w:r>
      <w:r w:rsidRPr="0081030B">
        <w:rPr>
          <w:rFonts w:ascii="Arial" w:hAnsi="Arial" w:cs="Arial"/>
        </w:rPr>
        <w:t>a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organização e o funcionamento dos regimes próprios de previdência social dos servidores públicos da União, dos Estados, do Distrito Federal e dos Municípios, dos militares dos Estados e do Distrito Federal e dá outras providências).</w:t>
      </w:r>
    </w:p>
    <w:p w:rsidR="00530A00" w:rsidRPr="0081030B" w:rsidRDefault="00530A00">
      <w:pPr>
        <w:pStyle w:val="Corpodetexto"/>
        <w:spacing w:before="4"/>
        <w:rPr>
          <w:rFonts w:ascii="Arial" w:hAnsi="Arial" w:cs="Arial"/>
        </w:rPr>
      </w:pPr>
    </w:p>
    <w:p w:rsidR="00530A00" w:rsidRPr="00292B2E" w:rsidRDefault="004A0398">
      <w:pPr>
        <w:spacing w:before="1"/>
        <w:ind w:left="2553" w:right="139"/>
        <w:jc w:val="both"/>
        <w:rPr>
          <w:rFonts w:ascii="Arial" w:hAnsi="Arial" w:cs="Arial"/>
          <w:b/>
          <w:i/>
          <w:sz w:val="20"/>
          <w:szCs w:val="24"/>
        </w:rPr>
      </w:pPr>
      <w:r w:rsidRPr="00292B2E">
        <w:rPr>
          <w:rFonts w:ascii="Arial" w:hAnsi="Arial" w:cs="Arial"/>
          <w:i/>
          <w:sz w:val="20"/>
          <w:szCs w:val="24"/>
        </w:rPr>
        <w:t xml:space="preserve">Art.10. No caso de extinção de regime próprio de previdência social, a União, o Estado, o Distrito Federal e </w:t>
      </w:r>
      <w:r w:rsidRPr="00292B2E">
        <w:rPr>
          <w:rFonts w:ascii="Arial" w:hAnsi="Arial" w:cs="Arial"/>
          <w:b/>
          <w:i/>
          <w:sz w:val="20"/>
          <w:szCs w:val="24"/>
          <w:u w:val="single"/>
        </w:rPr>
        <w:t>os Municípios assumirão integralmente a</w:t>
      </w:r>
      <w:r w:rsidRPr="00292B2E">
        <w:rPr>
          <w:rFonts w:ascii="Arial" w:hAnsi="Arial" w:cs="Arial"/>
          <w:b/>
          <w:i/>
          <w:sz w:val="20"/>
          <w:szCs w:val="24"/>
        </w:rPr>
        <w:t xml:space="preserve"> </w:t>
      </w:r>
      <w:r w:rsidRPr="00292B2E">
        <w:rPr>
          <w:rFonts w:ascii="Arial" w:hAnsi="Arial" w:cs="Arial"/>
          <w:b/>
          <w:i/>
          <w:sz w:val="20"/>
          <w:szCs w:val="24"/>
          <w:u w:val="single"/>
        </w:rPr>
        <w:t>responsabilidade pelo pagamento dos benefícios concedidos durante a sua</w:t>
      </w:r>
      <w:r w:rsidRPr="00292B2E">
        <w:rPr>
          <w:rFonts w:ascii="Arial" w:hAnsi="Arial" w:cs="Arial"/>
          <w:b/>
          <w:i/>
          <w:sz w:val="20"/>
          <w:szCs w:val="24"/>
        </w:rPr>
        <w:t xml:space="preserve"> </w:t>
      </w:r>
      <w:r w:rsidRPr="00292B2E">
        <w:rPr>
          <w:rFonts w:ascii="Arial" w:hAnsi="Arial" w:cs="Arial"/>
          <w:b/>
          <w:i/>
          <w:sz w:val="20"/>
          <w:szCs w:val="24"/>
          <w:u w:val="single"/>
        </w:rPr>
        <w:t>vigência, bem como daqueles benefícios cujos requisitos necessários a sua</w:t>
      </w:r>
      <w:r w:rsidRPr="00292B2E">
        <w:rPr>
          <w:rFonts w:ascii="Arial" w:hAnsi="Arial" w:cs="Arial"/>
          <w:b/>
          <w:i/>
          <w:sz w:val="20"/>
          <w:szCs w:val="24"/>
        </w:rPr>
        <w:t xml:space="preserve"> </w:t>
      </w:r>
      <w:r w:rsidRPr="00292B2E">
        <w:rPr>
          <w:rFonts w:ascii="Arial" w:hAnsi="Arial" w:cs="Arial"/>
          <w:b/>
          <w:i/>
          <w:sz w:val="20"/>
          <w:szCs w:val="24"/>
          <w:u w:val="single"/>
        </w:rPr>
        <w:t xml:space="preserve">concessão foram </w:t>
      </w:r>
      <w:proofErr w:type="gramStart"/>
      <w:r w:rsidRPr="00292B2E">
        <w:rPr>
          <w:rFonts w:ascii="Arial" w:hAnsi="Arial" w:cs="Arial"/>
          <w:b/>
          <w:i/>
          <w:sz w:val="20"/>
          <w:szCs w:val="24"/>
          <w:u w:val="single"/>
        </w:rPr>
        <w:t>implementados</w:t>
      </w:r>
      <w:proofErr w:type="gramEnd"/>
      <w:r w:rsidRPr="00292B2E">
        <w:rPr>
          <w:rFonts w:ascii="Arial" w:hAnsi="Arial" w:cs="Arial"/>
          <w:b/>
          <w:i/>
          <w:sz w:val="20"/>
          <w:szCs w:val="24"/>
          <w:u w:val="single"/>
        </w:rPr>
        <w:t xml:space="preserve"> anteriormente à extinção do regime próprio</w:t>
      </w:r>
      <w:r w:rsidRPr="00292B2E">
        <w:rPr>
          <w:rFonts w:ascii="Arial" w:hAnsi="Arial" w:cs="Arial"/>
          <w:b/>
          <w:i/>
          <w:spacing w:val="40"/>
          <w:sz w:val="20"/>
          <w:szCs w:val="24"/>
        </w:rPr>
        <w:t xml:space="preserve"> </w:t>
      </w:r>
      <w:r w:rsidRPr="00292B2E">
        <w:rPr>
          <w:rFonts w:ascii="Arial" w:hAnsi="Arial" w:cs="Arial"/>
          <w:b/>
          <w:i/>
          <w:sz w:val="20"/>
          <w:szCs w:val="24"/>
          <w:u w:val="single"/>
        </w:rPr>
        <w:t>de previdência social.</w:t>
      </w:r>
    </w:p>
    <w:p w:rsidR="00530A00" w:rsidRPr="0081030B" w:rsidRDefault="00530A00">
      <w:pPr>
        <w:pStyle w:val="Corpodetexto"/>
        <w:spacing w:before="8"/>
        <w:rPr>
          <w:rFonts w:ascii="Arial" w:hAnsi="Arial" w:cs="Arial"/>
          <w:b/>
          <w:i/>
        </w:rPr>
      </w:pPr>
    </w:p>
    <w:p w:rsidR="00530A00" w:rsidRPr="0081030B" w:rsidRDefault="004A0398">
      <w:pPr>
        <w:pStyle w:val="Ttulo1"/>
        <w:spacing w:before="0"/>
        <w:ind w:right="135"/>
        <w:rPr>
          <w:rFonts w:ascii="Arial" w:hAnsi="Arial" w:cs="Arial"/>
          <w:b w:val="0"/>
          <w:u w:val="none"/>
        </w:rPr>
      </w:pPr>
      <w:r w:rsidRPr="0081030B">
        <w:rPr>
          <w:rFonts w:ascii="Arial" w:hAnsi="Arial" w:cs="Arial"/>
        </w:rPr>
        <w:t>Ou seja, a participação do ente federativo num Regime Próprio de Previdência</w:t>
      </w:r>
      <w:r w:rsidRPr="0081030B">
        <w:rPr>
          <w:rFonts w:ascii="Arial" w:hAnsi="Arial" w:cs="Arial"/>
          <w:u w:val="none"/>
        </w:rPr>
        <w:t xml:space="preserve"> </w:t>
      </w:r>
      <w:r w:rsidRPr="0081030B">
        <w:rPr>
          <w:rFonts w:ascii="Arial" w:hAnsi="Arial" w:cs="Arial"/>
        </w:rPr>
        <w:t>não se esgota apenas na contribuição estabelecida no percentual de 11% a 22% no</w:t>
      </w:r>
      <w:r w:rsidRPr="0081030B">
        <w:rPr>
          <w:rFonts w:ascii="Arial" w:hAnsi="Arial" w:cs="Arial"/>
          <w:u w:val="none"/>
        </w:rPr>
        <w:t xml:space="preserve"> </w:t>
      </w:r>
      <w:r w:rsidRPr="0081030B">
        <w:rPr>
          <w:rFonts w:ascii="Arial" w:hAnsi="Arial" w:cs="Arial"/>
        </w:rPr>
        <w:t>âmbito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do custo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normal. Vai muito além, em</w:t>
      </w:r>
      <w:r w:rsidRPr="0081030B">
        <w:rPr>
          <w:rFonts w:ascii="Arial" w:hAnsi="Arial" w:cs="Arial"/>
          <w:spacing w:val="-3"/>
        </w:rPr>
        <w:t xml:space="preserve"> </w:t>
      </w:r>
      <w:r w:rsidRPr="0081030B">
        <w:rPr>
          <w:rFonts w:ascii="Arial" w:hAnsi="Arial" w:cs="Arial"/>
        </w:rPr>
        <w:t>razão do seu compromisso com</w:t>
      </w:r>
      <w:r w:rsidRPr="0081030B">
        <w:rPr>
          <w:rFonts w:ascii="Arial" w:hAnsi="Arial" w:cs="Arial"/>
          <w:spacing w:val="-3"/>
        </w:rPr>
        <w:t xml:space="preserve"> </w:t>
      </w:r>
      <w:r w:rsidRPr="0081030B">
        <w:rPr>
          <w:rFonts w:ascii="Arial" w:hAnsi="Arial" w:cs="Arial"/>
        </w:rPr>
        <w:t>o equilíbrio</w:t>
      </w:r>
      <w:r w:rsidRPr="0081030B">
        <w:rPr>
          <w:rFonts w:ascii="Arial" w:hAnsi="Arial" w:cs="Arial"/>
          <w:u w:val="none"/>
        </w:rPr>
        <w:t xml:space="preserve"> </w:t>
      </w:r>
      <w:r w:rsidRPr="0081030B">
        <w:rPr>
          <w:rFonts w:ascii="Arial" w:hAnsi="Arial" w:cs="Arial"/>
        </w:rPr>
        <w:t>financeiro e atuarial que deverá ser preservado ao longo da existência do Regime</w:t>
      </w:r>
      <w:r w:rsidRPr="0081030B">
        <w:rPr>
          <w:rFonts w:ascii="Arial" w:hAnsi="Arial" w:cs="Arial"/>
          <w:u w:val="none"/>
        </w:rPr>
        <w:t xml:space="preserve"> </w:t>
      </w:r>
      <w:r w:rsidRPr="0081030B">
        <w:rPr>
          <w:rFonts w:ascii="Arial" w:hAnsi="Arial" w:cs="Arial"/>
          <w:spacing w:val="-2"/>
        </w:rPr>
        <w:t>Próprio</w:t>
      </w:r>
      <w:r w:rsidRPr="0081030B">
        <w:rPr>
          <w:rFonts w:ascii="Arial" w:hAnsi="Arial" w:cs="Arial"/>
          <w:b w:val="0"/>
          <w:spacing w:val="-2"/>
          <w:u w:val="none"/>
        </w:rPr>
        <w:t>.</w:t>
      </w:r>
    </w:p>
    <w:p w:rsidR="00530A00" w:rsidRPr="0081030B" w:rsidRDefault="004A0398">
      <w:pPr>
        <w:spacing w:before="243" w:line="237" w:lineRule="auto"/>
        <w:ind w:left="2" w:right="139" w:firstLine="719"/>
        <w:jc w:val="both"/>
        <w:rPr>
          <w:rFonts w:ascii="Arial" w:hAnsi="Arial" w:cs="Arial"/>
          <w:sz w:val="24"/>
          <w:szCs w:val="24"/>
        </w:rPr>
      </w:pPr>
      <w:r w:rsidRPr="0081030B">
        <w:rPr>
          <w:rFonts w:ascii="Arial" w:hAnsi="Arial" w:cs="Arial"/>
          <w:b/>
          <w:sz w:val="24"/>
          <w:szCs w:val="24"/>
          <w:u w:val="single"/>
        </w:rPr>
        <w:t>Por essas razões, é que este Tribunal entende improcedente a justificativa</w:t>
      </w:r>
      <w:r w:rsidRPr="0081030B">
        <w:rPr>
          <w:rFonts w:ascii="Arial" w:hAnsi="Arial" w:cs="Arial"/>
          <w:b/>
          <w:sz w:val="24"/>
          <w:szCs w:val="24"/>
        </w:rPr>
        <w:t xml:space="preserve"> </w:t>
      </w:r>
      <w:r w:rsidRPr="0081030B">
        <w:rPr>
          <w:rFonts w:ascii="Arial" w:hAnsi="Arial" w:cs="Arial"/>
          <w:b/>
          <w:sz w:val="24"/>
          <w:szCs w:val="24"/>
          <w:u w:val="single"/>
        </w:rPr>
        <w:t>encaminhada pelos gestores de municípios com pretensão de instituir RPPS à suas</w:t>
      </w:r>
      <w:r w:rsidRPr="0081030B">
        <w:rPr>
          <w:rFonts w:ascii="Arial" w:hAnsi="Arial" w:cs="Arial"/>
          <w:b/>
          <w:sz w:val="24"/>
          <w:szCs w:val="24"/>
        </w:rPr>
        <w:t xml:space="preserve"> </w:t>
      </w:r>
      <w:r w:rsidRPr="0081030B">
        <w:rPr>
          <w:rFonts w:ascii="Arial" w:hAnsi="Arial" w:cs="Arial"/>
          <w:b/>
          <w:sz w:val="24"/>
          <w:szCs w:val="24"/>
          <w:u w:val="single"/>
        </w:rPr>
        <w:t>Câmaras de que o RPPS traria uma economia de 50% na alíquota da patronal</w:t>
      </w:r>
      <w:r w:rsidRPr="0081030B">
        <w:rPr>
          <w:rFonts w:ascii="Arial" w:hAnsi="Arial" w:cs="Arial"/>
          <w:sz w:val="24"/>
          <w:szCs w:val="24"/>
        </w:rPr>
        <w:t>.</w:t>
      </w:r>
    </w:p>
    <w:p w:rsidR="00530A00" w:rsidRPr="0081030B" w:rsidRDefault="004A0398">
      <w:pPr>
        <w:pStyle w:val="Corpodetexto"/>
        <w:spacing w:before="241"/>
        <w:ind w:left="2" w:right="138" w:firstLine="719"/>
        <w:jc w:val="both"/>
        <w:rPr>
          <w:rFonts w:ascii="Arial" w:hAnsi="Arial" w:cs="Arial"/>
        </w:rPr>
      </w:pPr>
      <w:r w:rsidRPr="0081030B">
        <w:rPr>
          <w:rFonts w:ascii="Arial" w:hAnsi="Arial" w:cs="Arial"/>
        </w:rPr>
        <w:t xml:space="preserve">Reza ainda, a justificativa enviada pelos gestores de municípios às suas Câmaras que outra vantagem para municípios com Regimes Próprios de Previdência seriam os </w:t>
      </w:r>
      <w:r w:rsidRPr="0081030B">
        <w:rPr>
          <w:rFonts w:ascii="Arial" w:hAnsi="Arial" w:cs="Arial"/>
          <w:spacing w:val="-2"/>
        </w:rPr>
        <w:t>parcelamentos.</w:t>
      </w:r>
    </w:p>
    <w:p w:rsidR="00530A00" w:rsidRPr="0081030B" w:rsidRDefault="004A0398">
      <w:pPr>
        <w:spacing w:before="240"/>
        <w:ind w:left="2" w:right="141" w:firstLine="719"/>
        <w:jc w:val="both"/>
        <w:rPr>
          <w:rFonts w:ascii="Arial" w:hAnsi="Arial" w:cs="Arial"/>
          <w:b/>
          <w:sz w:val="24"/>
          <w:szCs w:val="24"/>
        </w:rPr>
      </w:pPr>
      <w:r w:rsidRPr="0081030B">
        <w:rPr>
          <w:rFonts w:ascii="Arial" w:hAnsi="Arial" w:cs="Arial"/>
          <w:sz w:val="24"/>
          <w:szCs w:val="24"/>
        </w:rPr>
        <w:t>Necessário esclarecer que para um município assegurar um plano de benefícios ao longo da existência de um RPPS, assegurando a sua sustentabilidade, é preciso, a priori, que</w:t>
      </w:r>
      <w:r w:rsidRPr="0081030B">
        <w:rPr>
          <w:rFonts w:ascii="Arial" w:hAnsi="Arial" w:cs="Arial"/>
          <w:spacing w:val="40"/>
          <w:sz w:val="24"/>
          <w:szCs w:val="24"/>
        </w:rPr>
        <w:t xml:space="preserve"> </w:t>
      </w:r>
      <w:r w:rsidRPr="0081030B">
        <w:rPr>
          <w:rFonts w:ascii="Arial" w:hAnsi="Arial" w:cs="Arial"/>
          <w:sz w:val="24"/>
          <w:szCs w:val="24"/>
        </w:rPr>
        <w:t xml:space="preserve">as contribuições previdenciárias sejam recolhidas aos Regimes Próprios nos percentuais integrais e nos prazos fixados no plano de custeio. Ocorre que o parcelamento decorre exatamente da inadimplência quanto ao recolhimento das contribuições previdenciárias nos percentuais integrais e nos prazos fixados pelos planos de custeio, </w:t>
      </w:r>
      <w:r w:rsidRPr="0081030B">
        <w:rPr>
          <w:rFonts w:ascii="Arial" w:hAnsi="Arial" w:cs="Arial"/>
          <w:b/>
          <w:sz w:val="24"/>
          <w:szCs w:val="24"/>
          <w:u w:val="single"/>
        </w:rPr>
        <w:t>ou seja, o parcelamento é</w:t>
      </w:r>
      <w:r w:rsidR="00AD4930">
        <w:rPr>
          <w:rFonts w:ascii="Arial" w:hAnsi="Arial" w:cs="Arial"/>
          <w:b/>
          <w:sz w:val="24"/>
          <w:szCs w:val="24"/>
        </w:rPr>
        <w:t xml:space="preserve"> </w:t>
      </w:r>
      <w:r w:rsidRPr="0081030B">
        <w:rPr>
          <w:rFonts w:ascii="Arial" w:hAnsi="Arial" w:cs="Arial"/>
          <w:b/>
          <w:sz w:val="24"/>
          <w:szCs w:val="24"/>
          <w:u w:val="single"/>
        </w:rPr>
        <w:t>fruto da má gestão e da inadimplência. Logo de maneira alguma poderia ser</w:t>
      </w:r>
      <w:r w:rsidRPr="0081030B">
        <w:rPr>
          <w:rFonts w:ascii="Arial" w:hAnsi="Arial" w:cs="Arial"/>
          <w:b/>
          <w:sz w:val="24"/>
          <w:szCs w:val="24"/>
        </w:rPr>
        <w:t xml:space="preserve"> </w:t>
      </w:r>
      <w:r w:rsidRPr="0081030B">
        <w:rPr>
          <w:rFonts w:ascii="Arial" w:hAnsi="Arial" w:cs="Arial"/>
          <w:b/>
          <w:sz w:val="24"/>
          <w:szCs w:val="24"/>
          <w:u w:val="single"/>
        </w:rPr>
        <w:t>compreendido como algo salutar para o Regime Próprio.</w:t>
      </w:r>
    </w:p>
    <w:p w:rsidR="00530A00" w:rsidRPr="00DE4E16" w:rsidRDefault="004A0398" w:rsidP="00DE4E16">
      <w:pPr>
        <w:pStyle w:val="Ttulo1"/>
        <w:spacing w:before="246"/>
        <w:ind w:right="136"/>
        <w:rPr>
          <w:rFonts w:ascii="Arial" w:hAnsi="Arial" w:cs="Arial"/>
          <w:u w:val="none"/>
        </w:rPr>
      </w:pPr>
      <w:r w:rsidRPr="0081030B">
        <w:rPr>
          <w:rFonts w:ascii="Arial" w:hAnsi="Arial" w:cs="Arial"/>
        </w:rPr>
        <w:lastRenderedPageBreak/>
        <w:t>Ante o exposto, o Tribunal de Contas do Estado do Piauí – TCE/PI, entende que</w:t>
      </w:r>
      <w:r w:rsidRPr="0081030B">
        <w:rPr>
          <w:rFonts w:ascii="Arial" w:hAnsi="Arial" w:cs="Arial"/>
          <w:spacing w:val="40"/>
          <w:u w:val="none"/>
        </w:rPr>
        <w:t xml:space="preserve"> </w:t>
      </w:r>
      <w:r w:rsidRPr="0081030B">
        <w:rPr>
          <w:rFonts w:ascii="Arial" w:hAnsi="Arial" w:cs="Arial"/>
        </w:rPr>
        <w:t>a justificativa em regra encaminhada às Câmaras por prefeitos de municípios com</w:t>
      </w:r>
      <w:r w:rsidRPr="0081030B">
        <w:rPr>
          <w:rFonts w:ascii="Arial" w:hAnsi="Arial" w:cs="Arial"/>
          <w:u w:val="none"/>
        </w:rPr>
        <w:t xml:space="preserve"> </w:t>
      </w:r>
      <w:r w:rsidRPr="0081030B">
        <w:rPr>
          <w:rFonts w:ascii="Arial" w:hAnsi="Arial" w:cs="Arial"/>
        </w:rPr>
        <w:t>pretensão de instituir Regime Próprio de Previdência Social – RPPS de que duas das</w:t>
      </w:r>
      <w:r w:rsidRPr="0081030B">
        <w:rPr>
          <w:rFonts w:ascii="Arial" w:hAnsi="Arial" w:cs="Arial"/>
          <w:u w:val="none"/>
        </w:rPr>
        <w:t xml:space="preserve"> </w:t>
      </w:r>
      <w:r w:rsidRPr="0081030B">
        <w:rPr>
          <w:rFonts w:ascii="Arial" w:hAnsi="Arial" w:cs="Arial"/>
        </w:rPr>
        <w:t>vantagens</w:t>
      </w:r>
      <w:r w:rsidRPr="0081030B">
        <w:rPr>
          <w:rFonts w:ascii="Arial" w:hAnsi="Arial" w:cs="Arial"/>
          <w:spacing w:val="20"/>
        </w:rPr>
        <w:t xml:space="preserve"> </w:t>
      </w:r>
      <w:r w:rsidRPr="0081030B">
        <w:rPr>
          <w:rFonts w:ascii="Arial" w:hAnsi="Arial" w:cs="Arial"/>
        </w:rPr>
        <w:t>para</w:t>
      </w:r>
      <w:r w:rsidRPr="0081030B">
        <w:rPr>
          <w:rFonts w:ascii="Arial" w:hAnsi="Arial" w:cs="Arial"/>
          <w:spacing w:val="22"/>
        </w:rPr>
        <w:t xml:space="preserve"> </w:t>
      </w:r>
      <w:r w:rsidRPr="0081030B">
        <w:rPr>
          <w:rFonts w:ascii="Arial" w:hAnsi="Arial" w:cs="Arial"/>
        </w:rPr>
        <w:t>o</w:t>
      </w:r>
      <w:r w:rsidRPr="0081030B">
        <w:rPr>
          <w:rFonts w:ascii="Arial" w:hAnsi="Arial" w:cs="Arial"/>
          <w:spacing w:val="22"/>
        </w:rPr>
        <w:t xml:space="preserve"> </w:t>
      </w:r>
      <w:r w:rsidRPr="0081030B">
        <w:rPr>
          <w:rFonts w:ascii="Arial" w:hAnsi="Arial" w:cs="Arial"/>
        </w:rPr>
        <w:t>município</w:t>
      </w:r>
      <w:r w:rsidRPr="0081030B">
        <w:rPr>
          <w:rFonts w:ascii="Arial" w:hAnsi="Arial" w:cs="Arial"/>
          <w:spacing w:val="23"/>
        </w:rPr>
        <w:t xml:space="preserve"> </w:t>
      </w:r>
      <w:r w:rsidRPr="0081030B">
        <w:rPr>
          <w:rFonts w:ascii="Arial" w:hAnsi="Arial" w:cs="Arial"/>
        </w:rPr>
        <w:t>com</w:t>
      </w:r>
      <w:r w:rsidRPr="0081030B">
        <w:rPr>
          <w:rFonts w:ascii="Arial" w:hAnsi="Arial" w:cs="Arial"/>
          <w:spacing w:val="19"/>
        </w:rPr>
        <w:t xml:space="preserve"> </w:t>
      </w:r>
      <w:r w:rsidRPr="0081030B">
        <w:rPr>
          <w:rFonts w:ascii="Arial" w:hAnsi="Arial" w:cs="Arial"/>
        </w:rPr>
        <w:t>RPPS</w:t>
      </w:r>
      <w:r w:rsidRPr="0081030B">
        <w:rPr>
          <w:rFonts w:ascii="Arial" w:hAnsi="Arial" w:cs="Arial"/>
          <w:spacing w:val="23"/>
        </w:rPr>
        <w:t xml:space="preserve"> </w:t>
      </w:r>
      <w:proofErr w:type="gramStart"/>
      <w:r w:rsidRPr="0081030B">
        <w:rPr>
          <w:rFonts w:ascii="Arial" w:hAnsi="Arial" w:cs="Arial"/>
        </w:rPr>
        <w:t>seriam</w:t>
      </w:r>
      <w:proofErr w:type="gramEnd"/>
      <w:r w:rsidRPr="0081030B">
        <w:rPr>
          <w:rFonts w:ascii="Arial" w:hAnsi="Arial" w:cs="Arial"/>
          <w:spacing w:val="19"/>
        </w:rPr>
        <w:t xml:space="preserve"> </w:t>
      </w:r>
      <w:r w:rsidRPr="0081030B">
        <w:rPr>
          <w:rFonts w:ascii="Arial" w:hAnsi="Arial" w:cs="Arial"/>
        </w:rPr>
        <w:t>a</w:t>
      </w:r>
      <w:r w:rsidRPr="0081030B">
        <w:rPr>
          <w:rFonts w:ascii="Arial" w:hAnsi="Arial" w:cs="Arial"/>
          <w:spacing w:val="22"/>
        </w:rPr>
        <w:t xml:space="preserve"> </w:t>
      </w:r>
      <w:r w:rsidRPr="0081030B">
        <w:rPr>
          <w:rFonts w:ascii="Arial" w:hAnsi="Arial" w:cs="Arial"/>
        </w:rPr>
        <w:t>economia</w:t>
      </w:r>
      <w:r w:rsidRPr="0081030B">
        <w:rPr>
          <w:rFonts w:ascii="Arial" w:hAnsi="Arial" w:cs="Arial"/>
          <w:spacing w:val="23"/>
        </w:rPr>
        <w:t xml:space="preserve"> </w:t>
      </w:r>
      <w:r w:rsidRPr="0081030B">
        <w:rPr>
          <w:rFonts w:ascii="Arial" w:hAnsi="Arial" w:cs="Arial"/>
        </w:rPr>
        <w:t>de</w:t>
      </w:r>
      <w:r w:rsidRPr="0081030B">
        <w:rPr>
          <w:rFonts w:ascii="Arial" w:hAnsi="Arial" w:cs="Arial"/>
          <w:spacing w:val="21"/>
        </w:rPr>
        <w:t xml:space="preserve"> </w:t>
      </w:r>
      <w:r w:rsidRPr="0081030B">
        <w:rPr>
          <w:rFonts w:ascii="Arial" w:hAnsi="Arial" w:cs="Arial"/>
        </w:rPr>
        <w:t>50%</w:t>
      </w:r>
      <w:r w:rsidRPr="0081030B">
        <w:rPr>
          <w:rFonts w:ascii="Arial" w:hAnsi="Arial" w:cs="Arial"/>
          <w:spacing w:val="22"/>
        </w:rPr>
        <w:t xml:space="preserve"> </w:t>
      </w:r>
      <w:r w:rsidRPr="0081030B">
        <w:rPr>
          <w:rFonts w:ascii="Arial" w:hAnsi="Arial" w:cs="Arial"/>
        </w:rPr>
        <w:t>na</w:t>
      </w:r>
      <w:r w:rsidRPr="0081030B">
        <w:rPr>
          <w:rFonts w:ascii="Arial" w:hAnsi="Arial" w:cs="Arial"/>
          <w:spacing w:val="22"/>
        </w:rPr>
        <w:t xml:space="preserve"> </w:t>
      </w:r>
      <w:r w:rsidRPr="0081030B">
        <w:rPr>
          <w:rFonts w:ascii="Arial" w:hAnsi="Arial" w:cs="Arial"/>
        </w:rPr>
        <w:t>contribuição</w:t>
      </w:r>
      <w:r w:rsidRPr="0081030B">
        <w:rPr>
          <w:rFonts w:ascii="Arial" w:hAnsi="Arial" w:cs="Arial"/>
          <w:spacing w:val="22"/>
        </w:rPr>
        <w:t xml:space="preserve"> </w:t>
      </w:r>
      <w:r w:rsidR="00DE4E16">
        <w:rPr>
          <w:rFonts w:ascii="Arial" w:hAnsi="Arial" w:cs="Arial"/>
          <w:spacing w:val="-5"/>
        </w:rPr>
        <w:t xml:space="preserve">da </w:t>
      </w:r>
      <w:r w:rsidRPr="0081030B">
        <w:rPr>
          <w:rFonts w:ascii="Arial" w:hAnsi="Arial" w:cs="Arial"/>
        </w:rPr>
        <w:t>patronal</w:t>
      </w:r>
      <w:r w:rsidRPr="0081030B">
        <w:rPr>
          <w:rFonts w:ascii="Arial" w:hAnsi="Arial" w:cs="Arial"/>
          <w:spacing w:val="-3"/>
        </w:rPr>
        <w:t xml:space="preserve"> </w:t>
      </w:r>
      <w:r w:rsidRPr="0081030B">
        <w:rPr>
          <w:rFonts w:ascii="Arial" w:hAnsi="Arial" w:cs="Arial"/>
        </w:rPr>
        <w:t>em</w:t>
      </w:r>
      <w:r w:rsidRPr="0081030B">
        <w:rPr>
          <w:rFonts w:ascii="Arial" w:hAnsi="Arial" w:cs="Arial"/>
          <w:spacing w:val="-7"/>
        </w:rPr>
        <w:t xml:space="preserve"> </w:t>
      </w:r>
      <w:r w:rsidRPr="0081030B">
        <w:rPr>
          <w:rFonts w:ascii="Arial" w:hAnsi="Arial" w:cs="Arial"/>
        </w:rPr>
        <w:t>relação</w:t>
      </w:r>
      <w:r w:rsidRPr="0081030B">
        <w:rPr>
          <w:rFonts w:ascii="Arial" w:hAnsi="Arial" w:cs="Arial"/>
          <w:spacing w:val="-3"/>
        </w:rPr>
        <w:t xml:space="preserve"> </w:t>
      </w:r>
      <w:r w:rsidRPr="0081030B">
        <w:rPr>
          <w:rFonts w:ascii="Arial" w:hAnsi="Arial" w:cs="Arial"/>
        </w:rPr>
        <w:t>ao</w:t>
      </w:r>
      <w:r w:rsidRPr="0081030B">
        <w:rPr>
          <w:rFonts w:ascii="Arial" w:hAnsi="Arial" w:cs="Arial"/>
          <w:spacing w:val="-2"/>
        </w:rPr>
        <w:t xml:space="preserve"> </w:t>
      </w:r>
      <w:r w:rsidRPr="0081030B">
        <w:rPr>
          <w:rFonts w:ascii="Arial" w:hAnsi="Arial" w:cs="Arial"/>
        </w:rPr>
        <w:t>Regime</w:t>
      </w:r>
      <w:r w:rsidRPr="0081030B">
        <w:rPr>
          <w:rFonts w:ascii="Arial" w:hAnsi="Arial" w:cs="Arial"/>
          <w:spacing w:val="-2"/>
        </w:rPr>
        <w:t xml:space="preserve"> </w:t>
      </w:r>
      <w:r w:rsidRPr="0081030B">
        <w:rPr>
          <w:rFonts w:ascii="Arial" w:hAnsi="Arial" w:cs="Arial"/>
        </w:rPr>
        <w:t>Geral</w:t>
      </w:r>
      <w:r w:rsidRPr="0081030B">
        <w:rPr>
          <w:rFonts w:ascii="Arial" w:hAnsi="Arial" w:cs="Arial"/>
          <w:spacing w:val="-3"/>
        </w:rPr>
        <w:t xml:space="preserve"> </w:t>
      </w:r>
      <w:r w:rsidRPr="0081030B">
        <w:rPr>
          <w:rFonts w:ascii="Arial" w:hAnsi="Arial" w:cs="Arial"/>
        </w:rPr>
        <w:t>de</w:t>
      </w:r>
      <w:r w:rsidRPr="0081030B">
        <w:rPr>
          <w:rFonts w:ascii="Arial" w:hAnsi="Arial" w:cs="Arial"/>
          <w:spacing w:val="-2"/>
        </w:rPr>
        <w:t xml:space="preserve"> </w:t>
      </w:r>
      <w:r w:rsidRPr="0081030B">
        <w:rPr>
          <w:rFonts w:ascii="Arial" w:hAnsi="Arial" w:cs="Arial"/>
        </w:rPr>
        <w:t>Previdência</w:t>
      </w:r>
      <w:r w:rsidRPr="0081030B">
        <w:rPr>
          <w:rFonts w:ascii="Arial" w:hAnsi="Arial" w:cs="Arial"/>
          <w:spacing w:val="-3"/>
        </w:rPr>
        <w:t xml:space="preserve"> </w:t>
      </w:r>
      <w:r w:rsidRPr="0081030B">
        <w:rPr>
          <w:rFonts w:ascii="Arial" w:hAnsi="Arial" w:cs="Arial"/>
        </w:rPr>
        <w:t>Social –</w:t>
      </w:r>
      <w:r w:rsidRPr="0081030B">
        <w:rPr>
          <w:rFonts w:ascii="Arial" w:hAnsi="Arial" w:cs="Arial"/>
          <w:spacing w:val="-3"/>
        </w:rPr>
        <w:t xml:space="preserve"> </w:t>
      </w:r>
      <w:r w:rsidRPr="0081030B">
        <w:rPr>
          <w:rFonts w:ascii="Arial" w:hAnsi="Arial" w:cs="Arial"/>
        </w:rPr>
        <w:t>RGPS</w:t>
      </w:r>
      <w:r w:rsidRPr="0081030B">
        <w:rPr>
          <w:rFonts w:ascii="Arial" w:hAnsi="Arial" w:cs="Arial"/>
          <w:spacing w:val="-3"/>
        </w:rPr>
        <w:t xml:space="preserve"> </w:t>
      </w:r>
      <w:r w:rsidRPr="0081030B">
        <w:rPr>
          <w:rFonts w:ascii="Arial" w:hAnsi="Arial" w:cs="Arial"/>
        </w:rPr>
        <w:t>e</w:t>
      </w:r>
      <w:r w:rsidRPr="0081030B">
        <w:rPr>
          <w:rFonts w:ascii="Arial" w:hAnsi="Arial" w:cs="Arial"/>
          <w:spacing w:val="-2"/>
        </w:rPr>
        <w:t xml:space="preserve"> </w:t>
      </w:r>
      <w:r w:rsidRPr="0081030B">
        <w:rPr>
          <w:rFonts w:ascii="Arial" w:hAnsi="Arial" w:cs="Arial"/>
        </w:rPr>
        <w:t>a</w:t>
      </w:r>
      <w:r w:rsidRPr="0081030B">
        <w:rPr>
          <w:rFonts w:ascii="Arial" w:hAnsi="Arial" w:cs="Arial"/>
          <w:spacing w:val="-3"/>
        </w:rPr>
        <w:t xml:space="preserve"> </w:t>
      </w:r>
      <w:r w:rsidRPr="0081030B">
        <w:rPr>
          <w:rFonts w:ascii="Arial" w:hAnsi="Arial" w:cs="Arial"/>
        </w:rPr>
        <w:t>possibilidade</w:t>
      </w:r>
      <w:r w:rsidRPr="0081030B">
        <w:rPr>
          <w:rFonts w:ascii="Arial" w:hAnsi="Arial" w:cs="Arial"/>
          <w:spacing w:val="-4"/>
        </w:rPr>
        <w:t xml:space="preserve"> </w:t>
      </w:r>
      <w:r w:rsidRPr="0081030B">
        <w:rPr>
          <w:rFonts w:ascii="Arial" w:hAnsi="Arial" w:cs="Arial"/>
        </w:rPr>
        <w:t>em realizar sucessivos parcelamentos de contribuições previdenciárias, não merecem acolhida, pelas seguintes razões:</w:t>
      </w:r>
    </w:p>
    <w:p w:rsidR="00530A00" w:rsidRPr="0081030B" w:rsidRDefault="004A0398">
      <w:pPr>
        <w:pStyle w:val="PargrafodaLista"/>
        <w:numPr>
          <w:ilvl w:val="0"/>
          <w:numId w:val="1"/>
        </w:numPr>
        <w:tabs>
          <w:tab w:val="left" w:pos="1416"/>
        </w:tabs>
        <w:ind w:firstLine="1132"/>
        <w:rPr>
          <w:rFonts w:ascii="Arial" w:hAnsi="Arial" w:cs="Arial"/>
          <w:sz w:val="24"/>
          <w:szCs w:val="24"/>
        </w:rPr>
      </w:pPr>
      <w:r w:rsidRPr="0081030B">
        <w:rPr>
          <w:rFonts w:ascii="Arial" w:hAnsi="Arial" w:cs="Arial"/>
          <w:sz w:val="24"/>
          <w:szCs w:val="24"/>
        </w:rPr>
        <w:t>Para o município assegurar um plano de benefícios no âmbito do Regime Próprio de Previdência Social terá que arcar, juntamente com o segurado, com o custo normal do regime, mediante contribuições nos percentuais de 11% para o servidor e de 11% a 22% para a contribuição patronal;</w:t>
      </w:r>
    </w:p>
    <w:p w:rsidR="00530A00" w:rsidRPr="0081030B" w:rsidRDefault="004A0398" w:rsidP="00292B2E">
      <w:pPr>
        <w:pStyle w:val="PargrafodaLista"/>
        <w:numPr>
          <w:ilvl w:val="0"/>
          <w:numId w:val="1"/>
        </w:numPr>
        <w:tabs>
          <w:tab w:val="left" w:pos="1418"/>
        </w:tabs>
        <w:spacing w:before="245"/>
        <w:ind w:firstLine="1079"/>
        <w:rPr>
          <w:rFonts w:ascii="Arial" w:hAnsi="Arial" w:cs="Arial"/>
          <w:sz w:val="24"/>
          <w:szCs w:val="24"/>
        </w:rPr>
      </w:pPr>
      <w:r w:rsidRPr="0081030B">
        <w:rPr>
          <w:rFonts w:ascii="Arial" w:hAnsi="Arial" w:cs="Arial"/>
          <w:b/>
          <w:sz w:val="24"/>
          <w:szCs w:val="24"/>
          <w:u w:val="single"/>
        </w:rPr>
        <w:t>Dada a natureza da contribuição patronal, de aporte</w:t>
      </w:r>
      <w:r w:rsidRPr="0081030B">
        <w:rPr>
          <w:rFonts w:ascii="Arial" w:hAnsi="Arial" w:cs="Arial"/>
          <w:b/>
          <w:sz w:val="24"/>
          <w:szCs w:val="24"/>
        </w:rPr>
        <w:t xml:space="preserve"> </w:t>
      </w:r>
      <w:r w:rsidRPr="0081030B">
        <w:rPr>
          <w:rFonts w:ascii="Arial" w:hAnsi="Arial" w:cs="Arial"/>
          <w:b/>
          <w:sz w:val="24"/>
          <w:szCs w:val="24"/>
          <w:u w:val="single"/>
        </w:rPr>
        <w:t>financeiro destinado à manutenção do equilíbrio financeiro e atuarial do RPPS,</w:t>
      </w:r>
      <w:r w:rsidRPr="0081030B">
        <w:rPr>
          <w:rFonts w:ascii="Arial" w:hAnsi="Arial" w:cs="Arial"/>
          <w:b/>
          <w:sz w:val="24"/>
          <w:szCs w:val="24"/>
        </w:rPr>
        <w:t xml:space="preserve"> </w:t>
      </w:r>
      <w:r w:rsidRPr="0081030B">
        <w:rPr>
          <w:rFonts w:ascii="Arial" w:hAnsi="Arial" w:cs="Arial"/>
          <w:sz w:val="24"/>
          <w:szCs w:val="24"/>
        </w:rPr>
        <w:t>deverá o ente federativo arcar com o custo suplementar do Regime Próprio, aquele decorrente de eventual déficit atuarial, que poderá ocorrer de duas formas: a) em regra, custeado mediante aportes do ente federativo, com aplicação de alíquota de contribuição suplementar à patronal, caso o município opte por equacionar o déficit atuarial mediante plano de amortização ou b) mediante aportes para a cobertura da insuficiência do plano financeiro, caso venha a optar</w:t>
      </w:r>
      <w:r w:rsidRPr="0081030B">
        <w:rPr>
          <w:rFonts w:ascii="Arial" w:hAnsi="Arial" w:cs="Arial"/>
          <w:spacing w:val="40"/>
          <w:sz w:val="24"/>
          <w:szCs w:val="24"/>
        </w:rPr>
        <w:t xml:space="preserve"> </w:t>
      </w:r>
      <w:r w:rsidRPr="0081030B">
        <w:rPr>
          <w:rFonts w:ascii="Arial" w:hAnsi="Arial" w:cs="Arial"/>
          <w:sz w:val="24"/>
          <w:szCs w:val="24"/>
        </w:rPr>
        <w:t>pela segregação da massa;</w:t>
      </w:r>
    </w:p>
    <w:p w:rsidR="00530A00" w:rsidRPr="0081030B" w:rsidRDefault="004A0398">
      <w:pPr>
        <w:pStyle w:val="PargrafodaLista"/>
        <w:numPr>
          <w:ilvl w:val="0"/>
          <w:numId w:val="1"/>
        </w:numPr>
        <w:tabs>
          <w:tab w:val="left" w:pos="1416"/>
        </w:tabs>
        <w:spacing w:before="236"/>
        <w:ind w:firstLine="1079"/>
        <w:rPr>
          <w:rFonts w:ascii="Arial" w:hAnsi="Arial" w:cs="Arial"/>
          <w:sz w:val="24"/>
          <w:szCs w:val="24"/>
        </w:rPr>
      </w:pPr>
      <w:r w:rsidRPr="0081030B">
        <w:rPr>
          <w:rFonts w:ascii="Arial" w:hAnsi="Arial" w:cs="Arial"/>
          <w:sz w:val="24"/>
          <w:szCs w:val="24"/>
        </w:rPr>
        <w:t>Deverá, ainda, arcar com todas as insuficiências financeiras do Regime Próprio e mesmo após a sua extinção, arcará, ainda, com o ônus dos benefícios já concedidos, e em fase de concessão, em se tratando dos servidores que já alcançaram todos os requisitos exigidos pela legislação;</w:t>
      </w:r>
    </w:p>
    <w:p w:rsidR="00530A00" w:rsidRPr="0081030B" w:rsidRDefault="004A0398">
      <w:pPr>
        <w:pStyle w:val="PargrafodaLista"/>
        <w:numPr>
          <w:ilvl w:val="0"/>
          <w:numId w:val="1"/>
        </w:numPr>
        <w:tabs>
          <w:tab w:val="left" w:pos="1416"/>
        </w:tabs>
        <w:spacing w:before="240"/>
        <w:ind w:firstLine="1079"/>
        <w:rPr>
          <w:rFonts w:ascii="Arial" w:hAnsi="Arial" w:cs="Arial"/>
          <w:sz w:val="24"/>
          <w:szCs w:val="24"/>
        </w:rPr>
      </w:pPr>
      <w:r w:rsidRPr="0081030B">
        <w:rPr>
          <w:rFonts w:ascii="Arial" w:hAnsi="Arial" w:cs="Arial"/>
          <w:sz w:val="24"/>
          <w:szCs w:val="24"/>
        </w:rPr>
        <w:t>Quanto aos parcelamentos, de maneira alguma poderiam ser vistos como vantagem para a instituição de um RPPS, vez que tais decorrem da inadimplência do ente quanto ao recolhimento das contribuições previdenciárias em seus valores integrais, por essa razão contribuindo para o desequilíbrio financeiro e atuarial do Regime Próprio.</w:t>
      </w:r>
    </w:p>
    <w:p w:rsidR="00530A00" w:rsidRPr="0081030B" w:rsidRDefault="004A0398">
      <w:pPr>
        <w:pStyle w:val="Corpodetexto"/>
        <w:spacing w:before="240"/>
        <w:ind w:left="3602"/>
        <w:rPr>
          <w:rFonts w:ascii="Arial" w:hAnsi="Arial" w:cs="Arial"/>
        </w:rPr>
      </w:pPr>
      <w:r w:rsidRPr="0081030B">
        <w:rPr>
          <w:rFonts w:ascii="Arial" w:hAnsi="Arial" w:cs="Arial"/>
        </w:rPr>
        <w:t>Teresina (PI),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14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de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Junho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de</w:t>
      </w:r>
      <w:r w:rsidRPr="0081030B">
        <w:rPr>
          <w:rFonts w:ascii="Arial" w:hAnsi="Arial" w:cs="Arial"/>
          <w:spacing w:val="-1"/>
        </w:rPr>
        <w:t xml:space="preserve"> </w:t>
      </w:r>
      <w:proofErr w:type="gramStart"/>
      <w:r w:rsidRPr="0081030B">
        <w:rPr>
          <w:rFonts w:ascii="Arial" w:hAnsi="Arial" w:cs="Arial"/>
          <w:spacing w:val="-4"/>
        </w:rPr>
        <w:t>2018</w:t>
      </w:r>
      <w:proofErr w:type="gramEnd"/>
    </w:p>
    <w:p w:rsidR="00530A00" w:rsidRPr="0081030B" w:rsidRDefault="00530A00">
      <w:pPr>
        <w:pStyle w:val="Corpodetexto"/>
        <w:spacing w:before="226"/>
        <w:rPr>
          <w:rFonts w:ascii="Arial" w:hAnsi="Arial" w:cs="Arial"/>
        </w:rPr>
      </w:pPr>
    </w:p>
    <w:tbl>
      <w:tblPr>
        <w:tblStyle w:val="TableNormal"/>
        <w:tblW w:w="0" w:type="auto"/>
        <w:tblInd w:w="525" w:type="dxa"/>
        <w:tblLayout w:type="fixed"/>
        <w:tblLook w:val="01E0" w:firstRow="1" w:lastRow="1" w:firstColumn="1" w:lastColumn="1" w:noHBand="0" w:noVBand="0"/>
      </w:tblPr>
      <w:tblGrid>
        <w:gridCol w:w="3596"/>
        <w:gridCol w:w="3998"/>
      </w:tblGrid>
      <w:tr w:rsidR="00530A00" w:rsidRPr="0081030B">
        <w:trPr>
          <w:trHeight w:val="817"/>
        </w:trPr>
        <w:tc>
          <w:tcPr>
            <w:tcW w:w="3596" w:type="dxa"/>
          </w:tcPr>
          <w:p w:rsidR="00530A00" w:rsidRPr="0081030B" w:rsidRDefault="004A03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1030B">
              <w:rPr>
                <w:rFonts w:ascii="Arial" w:hAnsi="Arial" w:cs="Arial"/>
                <w:b/>
                <w:sz w:val="24"/>
                <w:szCs w:val="24"/>
              </w:rPr>
              <w:t>VISTO</w:t>
            </w:r>
            <w:r w:rsidRPr="0081030B">
              <w:rPr>
                <w:rFonts w:ascii="Arial" w:hAnsi="Arial" w:cs="Arial"/>
                <w:sz w:val="24"/>
                <w:szCs w:val="24"/>
              </w:rPr>
              <w:t>:</w:t>
            </w:r>
            <w:r w:rsidRPr="0081030B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81030B">
              <w:rPr>
                <w:rFonts w:ascii="Arial" w:hAnsi="Arial" w:cs="Arial"/>
                <w:sz w:val="24"/>
                <w:szCs w:val="24"/>
              </w:rPr>
              <w:t>Vilmar</w:t>
            </w:r>
            <w:r w:rsidRPr="0081030B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81030B">
              <w:rPr>
                <w:rFonts w:ascii="Arial" w:hAnsi="Arial" w:cs="Arial"/>
                <w:sz w:val="24"/>
                <w:szCs w:val="24"/>
              </w:rPr>
              <w:t>Barros</w:t>
            </w:r>
            <w:r w:rsidRPr="0081030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81030B">
              <w:rPr>
                <w:rFonts w:ascii="Arial" w:hAnsi="Arial" w:cs="Arial"/>
                <w:sz w:val="24"/>
                <w:szCs w:val="24"/>
              </w:rPr>
              <w:t>Miranda Auditor de Controle Externo</w:t>
            </w:r>
          </w:p>
          <w:p w:rsidR="00530A00" w:rsidRPr="0081030B" w:rsidRDefault="004A0398">
            <w:pPr>
              <w:pStyle w:val="TableParagraph"/>
              <w:spacing w:line="256" w:lineRule="exact"/>
              <w:ind w:left="616" w:firstLine="0"/>
              <w:rPr>
                <w:rFonts w:ascii="Arial" w:hAnsi="Arial" w:cs="Arial"/>
                <w:sz w:val="24"/>
                <w:szCs w:val="24"/>
              </w:rPr>
            </w:pPr>
            <w:r w:rsidRPr="0081030B">
              <w:rPr>
                <w:rFonts w:ascii="Arial" w:hAnsi="Arial" w:cs="Arial"/>
                <w:sz w:val="24"/>
                <w:szCs w:val="24"/>
              </w:rPr>
              <w:t>Diretor</w:t>
            </w:r>
            <w:r w:rsidRPr="0081030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1030B">
              <w:rPr>
                <w:rFonts w:ascii="Arial" w:hAnsi="Arial" w:cs="Arial"/>
                <w:sz w:val="24"/>
                <w:szCs w:val="24"/>
              </w:rPr>
              <w:t>da</w:t>
            </w:r>
            <w:r w:rsidRPr="0081030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1030B">
              <w:rPr>
                <w:rFonts w:ascii="Arial" w:hAnsi="Arial" w:cs="Arial"/>
                <w:spacing w:val="-4"/>
                <w:sz w:val="24"/>
                <w:szCs w:val="24"/>
              </w:rPr>
              <w:t>DFAM</w:t>
            </w:r>
          </w:p>
        </w:tc>
        <w:tc>
          <w:tcPr>
            <w:tcW w:w="3998" w:type="dxa"/>
          </w:tcPr>
          <w:p w:rsidR="00530A00" w:rsidRPr="0081030B" w:rsidRDefault="004A0398" w:rsidP="00582EE1">
            <w:pPr>
              <w:pStyle w:val="TableParagraph"/>
              <w:ind w:left="421" w:right="47" w:firstLine="2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030B">
              <w:rPr>
                <w:rFonts w:ascii="Arial" w:hAnsi="Arial" w:cs="Arial"/>
                <w:sz w:val="24"/>
                <w:szCs w:val="24"/>
              </w:rPr>
              <w:t>Girlene Francisca F Silva</w:t>
            </w:r>
            <w:r w:rsidRPr="0081030B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1030B">
              <w:rPr>
                <w:rFonts w:ascii="Arial" w:hAnsi="Arial" w:cs="Arial"/>
                <w:sz w:val="24"/>
                <w:szCs w:val="24"/>
              </w:rPr>
              <w:t>Auditor</w:t>
            </w:r>
            <w:r w:rsidRPr="0081030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81030B">
              <w:rPr>
                <w:rFonts w:ascii="Arial" w:hAnsi="Arial" w:cs="Arial"/>
                <w:sz w:val="24"/>
                <w:szCs w:val="24"/>
              </w:rPr>
              <w:t>de</w:t>
            </w:r>
            <w:r w:rsidRPr="0081030B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81030B">
              <w:rPr>
                <w:rFonts w:ascii="Arial" w:hAnsi="Arial" w:cs="Arial"/>
                <w:sz w:val="24"/>
                <w:szCs w:val="24"/>
              </w:rPr>
              <w:t>Controle</w:t>
            </w:r>
            <w:r w:rsidRPr="0081030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81030B">
              <w:rPr>
                <w:rFonts w:ascii="Arial" w:hAnsi="Arial" w:cs="Arial"/>
                <w:sz w:val="24"/>
                <w:szCs w:val="24"/>
              </w:rPr>
              <w:t>Externo-DFAM</w:t>
            </w:r>
          </w:p>
        </w:tc>
      </w:tr>
    </w:tbl>
    <w:p w:rsidR="00530A00" w:rsidRPr="0081030B" w:rsidRDefault="00530A00">
      <w:pPr>
        <w:pStyle w:val="Corpodetexto"/>
        <w:rPr>
          <w:rFonts w:ascii="Arial" w:hAnsi="Arial" w:cs="Arial"/>
        </w:rPr>
      </w:pPr>
    </w:p>
    <w:p w:rsidR="00AD4930" w:rsidRDefault="00AD4930">
      <w:pPr>
        <w:pStyle w:val="Corpodetexto"/>
        <w:ind w:left="15" w:right="136"/>
        <w:jc w:val="center"/>
        <w:rPr>
          <w:rFonts w:ascii="Arial" w:hAnsi="Arial" w:cs="Arial"/>
        </w:rPr>
      </w:pPr>
    </w:p>
    <w:p w:rsidR="00530A00" w:rsidRPr="0081030B" w:rsidRDefault="004A0398">
      <w:pPr>
        <w:pStyle w:val="Corpodetexto"/>
        <w:ind w:left="15" w:right="136"/>
        <w:jc w:val="center"/>
        <w:rPr>
          <w:rFonts w:ascii="Arial" w:hAnsi="Arial" w:cs="Arial"/>
        </w:rPr>
      </w:pPr>
      <w:r w:rsidRPr="0081030B">
        <w:rPr>
          <w:rFonts w:ascii="Arial" w:hAnsi="Arial" w:cs="Arial"/>
        </w:rPr>
        <w:t>Conselheira</w:t>
      </w:r>
      <w:r w:rsidRPr="0081030B">
        <w:rPr>
          <w:rFonts w:ascii="Arial" w:hAnsi="Arial" w:cs="Arial"/>
          <w:spacing w:val="-6"/>
        </w:rPr>
        <w:t xml:space="preserve"> </w:t>
      </w:r>
      <w:r w:rsidRPr="0081030B">
        <w:rPr>
          <w:rFonts w:ascii="Arial" w:hAnsi="Arial" w:cs="Arial"/>
        </w:rPr>
        <w:t>Waltânia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</w:rPr>
        <w:t>Maria</w:t>
      </w:r>
      <w:r w:rsidRPr="0081030B">
        <w:rPr>
          <w:rFonts w:ascii="Arial" w:hAnsi="Arial" w:cs="Arial"/>
          <w:spacing w:val="-3"/>
        </w:rPr>
        <w:t xml:space="preserve"> </w:t>
      </w:r>
      <w:r w:rsidRPr="0081030B">
        <w:rPr>
          <w:rFonts w:ascii="Arial" w:hAnsi="Arial" w:cs="Arial"/>
        </w:rPr>
        <w:t>Nogueira</w:t>
      </w:r>
      <w:r w:rsidRPr="0081030B">
        <w:rPr>
          <w:rFonts w:ascii="Arial" w:hAnsi="Arial" w:cs="Arial"/>
          <w:spacing w:val="-2"/>
        </w:rPr>
        <w:t xml:space="preserve"> </w:t>
      </w:r>
      <w:r w:rsidRPr="0081030B">
        <w:rPr>
          <w:rFonts w:ascii="Arial" w:hAnsi="Arial" w:cs="Arial"/>
        </w:rPr>
        <w:t>de</w:t>
      </w:r>
      <w:r w:rsidRPr="0081030B">
        <w:rPr>
          <w:rFonts w:ascii="Arial" w:hAnsi="Arial" w:cs="Arial"/>
          <w:spacing w:val="-2"/>
        </w:rPr>
        <w:t xml:space="preserve"> </w:t>
      </w:r>
      <w:r w:rsidRPr="0081030B">
        <w:rPr>
          <w:rFonts w:ascii="Arial" w:hAnsi="Arial" w:cs="Arial"/>
        </w:rPr>
        <w:t>Sousa Leal</w:t>
      </w:r>
      <w:r w:rsidRPr="0081030B">
        <w:rPr>
          <w:rFonts w:ascii="Arial" w:hAnsi="Arial" w:cs="Arial"/>
          <w:spacing w:val="-1"/>
        </w:rPr>
        <w:t xml:space="preserve"> </w:t>
      </w:r>
      <w:r w:rsidRPr="0081030B">
        <w:rPr>
          <w:rFonts w:ascii="Arial" w:hAnsi="Arial" w:cs="Arial"/>
          <w:spacing w:val="-2"/>
        </w:rPr>
        <w:t>Alvarenga</w:t>
      </w:r>
    </w:p>
    <w:p w:rsidR="00530A00" w:rsidRDefault="004A0398">
      <w:pPr>
        <w:spacing w:before="5"/>
        <w:ind w:right="136"/>
        <w:jc w:val="center"/>
        <w:rPr>
          <w:rFonts w:ascii="Arial" w:hAnsi="Arial" w:cs="Arial"/>
          <w:spacing w:val="-4"/>
          <w:sz w:val="24"/>
          <w:szCs w:val="24"/>
        </w:rPr>
      </w:pPr>
      <w:r w:rsidRPr="0081030B">
        <w:rPr>
          <w:rFonts w:ascii="Arial" w:hAnsi="Arial" w:cs="Arial"/>
          <w:sz w:val="24"/>
          <w:szCs w:val="24"/>
        </w:rPr>
        <w:t>Presidente</w:t>
      </w:r>
      <w:r w:rsidRPr="0081030B">
        <w:rPr>
          <w:rFonts w:ascii="Arial" w:hAnsi="Arial" w:cs="Arial"/>
          <w:spacing w:val="-7"/>
          <w:sz w:val="24"/>
          <w:szCs w:val="24"/>
        </w:rPr>
        <w:t xml:space="preserve"> </w:t>
      </w:r>
      <w:r w:rsidRPr="0081030B">
        <w:rPr>
          <w:rFonts w:ascii="Arial" w:hAnsi="Arial" w:cs="Arial"/>
          <w:sz w:val="24"/>
          <w:szCs w:val="24"/>
        </w:rPr>
        <w:t>da</w:t>
      </w:r>
      <w:r w:rsidRPr="0081030B">
        <w:rPr>
          <w:rFonts w:ascii="Arial" w:hAnsi="Arial" w:cs="Arial"/>
          <w:spacing w:val="-7"/>
          <w:sz w:val="24"/>
          <w:szCs w:val="24"/>
        </w:rPr>
        <w:t xml:space="preserve"> </w:t>
      </w:r>
      <w:r w:rsidRPr="0081030B">
        <w:rPr>
          <w:rFonts w:ascii="Arial" w:hAnsi="Arial" w:cs="Arial"/>
          <w:sz w:val="24"/>
          <w:szCs w:val="24"/>
        </w:rPr>
        <w:t>Comissão</w:t>
      </w:r>
      <w:r w:rsidRPr="0081030B">
        <w:rPr>
          <w:rFonts w:ascii="Arial" w:hAnsi="Arial" w:cs="Arial"/>
          <w:spacing w:val="-9"/>
          <w:sz w:val="24"/>
          <w:szCs w:val="24"/>
        </w:rPr>
        <w:t xml:space="preserve"> </w:t>
      </w:r>
      <w:r w:rsidRPr="0081030B">
        <w:rPr>
          <w:rFonts w:ascii="Arial" w:hAnsi="Arial" w:cs="Arial"/>
          <w:sz w:val="24"/>
          <w:szCs w:val="24"/>
        </w:rPr>
        <w:t>Permanente</w:t>
      </w:r>
      <w:r w:rsidRPr="0081030B">
        <w:rPr>
          <w:rFonts w:ascii="Arial" w:hAnsi="Arial" w:cs="Arial"/>
          <w:spacing w:val="-9"/>
          <w:sz w:val="24"/>
          <w:szCs w:val="24"/>
        </w:rPr>
        <w:t xml:space="preserve"> </w:t>
      </w:r>
      <w:r w:rsidRPr="0081030B">
        <w:rPr>
          <w:rFonts w:ascii="Arial" w:hAnsi="Arial" w:cs="Arial"/>
          <w:sz w:val="24"/>
          <w:szCs w:val="24"/>
        </w:rPr>
        <w:t>de</w:t>
      </w:r>
      <w:r w:rsidRPr="0081030B">
        <w:rPr>
          <w:rFonts w:ascii="Arial" w:hAnsi="Arial" w:cs="Arial"/>
          <w:spacing w:val="-9"/>
          <w:sz w:val="24"/>
          <w:szCs w:val="24"/>
        </w:rPr>
        <w:t xml:space="preserve"> </w:t>
      </w:r>
      <w:r w:rsidRPr="0081030B">
        <w:rPr>
          <w:rFonts w:ascii="Arial" w:hAnsi="Arial" w:cs="Arial"/>
          <w:sz w:val="24"/>
          <w:szCs w:val="24"/>
        </w:rPr>
        <w:t>Fiscalização</w:t>
      </w:r>
      <w:r w:rsidRPr="0081030B">
        <w:rPr>
          <w:rFonts w:ascii="Arial" w:hAnsi="Arial" w:cs="Arial"/>
          <w:spacing w:val="-7"/>
          <w:sz w:val="24"/>
          <w:szCs w:val="24"/>
        </w:rPr>
        <w:t xml:space="preserve"> </w:t>
      </w:r>
      <w:r w:rsidRPr="0081030B">
        <w:rPr>
          <w:rFonts w:ascii="Arial" w:hAnsi="Arial" w:cs="Arial"/>
          <w:sz w:val="24"/>
          <w:szCs w:val="24"/>
        </w:rPr>
        <w:t>e</w:t>
      </w:r>
      <w:r w:rsidRPr="0081030B">
        <w:rPr>
          <w:rFonts w:ascii="Arial" w:hAnsi="Arial" w:cs="Arial"/>
          <w:spacing w:val="-8"/>
          <w:sz w:val="24"/>
          <w:szCs w:val="24"/>
        </w:rPr>
        <w:t xml:space="preserve"> </w:t>
      </w:r>
      <w:r w:rsidRPr="0081030B">
        <w:rPr>
          <w:rFonts w:ascii="Arial" w:hAnsi="Arial" w:cs="Arial"/>
          <w:sz w:val="24"/>
          <w:szCs w:val="24"/>
        </w:rPr>
        <w:t>Controle</w:t>
      </w:r>
      <w:r w:rsidRPr="0081030B">
        <w:rPr>
          <w:rFonts w:ascii="Arial" w:hAnsi="Arial" w:cs="Arial"/>
          <w:spacing w:val="-8"/>
          <w:sz w:val="24"/>
          <w:szCs w:val="24"/>
        </w:rPr>
        <w:t xml:space="preserve"> </w:t>
      </w:r>
      <w:r w:rsidRPr="0081030B">
        <w:rPr>
          <w:rFonts w:ascii="Arial" w:hAnsi="Arial" w:cs="Arial"/>
          <w:sz w:val="24"/>
          <w:szCs w:val="24"/>
        </w:rPr>
        <w:t>dos</w:t>
      </w:r>
      <w:r w:rsidRPr="0081030B">
        <w:rPr>
          <w:rFonts w:ascii="Arial" w:hAnsi="Arial" w:cs="Arial"/>
          <w:spacing w:val="-2"/>
          <w:sz w:val="24"/>
          <w:szCs w:val="24"/>
        </w:rPr>
        <w:t xml:space="preserve"> </w:t>
      </w:r>
      <w:r w:rsidRPr="0081030B">
        <w:rPr>
          <w:rFonts w:ascii="Arial" w:hAnsi="Arial" w:cs="Arial"/>
          <w:spacing w:val="-4"/>
          <w:sz w:val="24"/>
          <w:szCs w:val="24"/>
        </w:rPr>
        <w:t>RPPS</w:t>
      </w:r>
    </w:p>
    <w:p w:rsidR="0081030B" w:rsidRDefault="0081030B" w:rsidP="0081030B">
      <w:pPr>
        <w:spacing w:before="5"/>
        <w:ind w:right="136"/>
        <w:rPr>
          <w:rFonts w:ascii="Arial" w:hAnsi="Arial" w:cs="Arial"/>
          <w:spacing w:val="-4"/>
          <w:sz w:val="24"/>
          <w:szCs w:val="24"/>
        </w:rPr>
      </w:pPr>
    </w:p>
    <w:p w:rsidR="00292B2E" w:rsidRDefault="00292B2E" w:rsidP="00292B2E">
      <w:pPr>
        <w:tabs>
          <w:tab w:val="left" w:pos="990"/>
        </w:tabs>
        <w:spacing w:before="5"/>
        <w:ind w:right="136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ab/>
      </w:r>
    </w:p>
    <w:p w:rsidR="0081030B" w:rsidRDefault="0081030B" w:rsidP="0081030B">
      <w:pPr>
        <w:pStyle w:val="Default"/>
        <w:jc w:val="both"/>
        <w:rPr>
          <w:color w:val="FF0000"/>
          <w:bdr w:val="none" w:sz="0" w:space="0" w:color="auto" w:frame="1"/>
        </w:rPr>
      </w:pPr>
      <w:r>
        <w:rPr>
          <w:color w:val="FF0000"/>
        </w:rPr>
        <w:t xml:space="preserve">Este texto não substitui o publicado no DO TCE/PI de </w:t>
      </w:r>
      <w:r w:rsidR="00B675BF">
        <w:rPr>
          <w:color w:val="FF0000"/>
        </w:rPr>
        <w:t>18</w:t>
      </w:r>
      <w:r>
        <w:rPr>
          <w:color w:val="FF0000"/>
        </w:rPr>
        <w:t>.0</w:t>
      </w:r>
      <w:r w:rsidR="00B675BF">
        <w:rPr>
          <w:color w:val="FF0000"/>
        </w:rPr>
        <w:t>6</w:t>
      </w:r>
      <w:r>
        <w:rPr>
          <w:color w:val="FF0000"/>
        </w:rPr>
        <w:t>.</w:t>
      </w:r>
      <w:r w:rsidR="00B675BF">
        <w:rPr>
          <w:color w:val="FF0000"/>
        </w:rPr>
        <w:t>18</w:t>
      </w:r>
      <w:r w:rsidR="00292B2E">
        <w:rPr>
          <w:color w:val="FF0000"/>
        </w:rPr>
        <w:t>.</w:t>
      </w:r>
    </w:p>
    <w:p w:rsidR="0081030B" w:rsidRPr="0081030B" w:rsidRDefault="0081030B" w:rsidP="0081030B">
      <w:pPr>
        <w:spacing w:before="5"/>
        <w:ind w:right="136"/>
        <w:rPr>
          <w:rFonts w:ascii="Arial" w:hAnsi="Arial" w:cs="Arial"/>
          <w:sz w:val="24"/>
          <w:szCs w:val="24"/>
        </w:rPr>
      </w:pPr>
    </w:p>
    <w:sectPr w:rsidR="0081030B" w:rsidRPr="0081030B">
      <w:headerReference w:type="default" r:id="rId9"/>
      <w:footerReference w:type="default" r:id="rId10"/>
      <w:pgSz w:w="11910" w:h="16850"/>
      <w:pgMar w:top="1620" w:right="992" w:bottom="1220" w:left="170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FF" w:rsidRDefault="004A0398">
      <w:r>
        <w:separator/>
      </w:r>
    </w:p>
  </w:endnote>
  <w:endnote w:type="continuationSeparator" w:id="0">
    <w:p w:rsidR="00D963FF" w:rsidRDefault="004A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00" w:rsidRDefault="004A0398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15CECA30" wp14:editId="392F45A4">
              <wp:simplePos x="0" y="0"/>
              <wp:positionH relativeFrom="page">
                <wp:posOffset>1062532</wp:posOffset>
              </wp:positionH>
              <wp:positionV relativeFrom="page">
                <wp:posOffset>9861498</wp:posOffset>
              </wp:positionV>
              <wp:extent cx="5798185" cy="565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56515">
                            <a:moveTo>
                              <a:pt x="5798185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5798185" y="56388"/>
                            </a:lnTo>
                            <a:lnTo>
                              <a:pt x="5798185" y="47244"/>
                            </a:lnTo>
                            <a:close/>
                          </a:path>
                          <a:path w="5798185" h="56515">
                            <a:moveTo>
                              <a:pt x="5798185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798185" y="38100"/>
                            </a:lnTo>
                            <a:lnTo>
                              <a:pt x="579818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83.664001pt;margin-top:776.495972pt;width:456.55pt;height:4.45pt;mso-position-horizontal-relative:page;mso-position-vertical-relative:page;z-index:-15789056" id="docshape1" coordorigin="1673,15530" coordsize="9131,89" path="m10804,15604l1673,15604,1673,15619,10804,15619,10804,15604xm10804,15530l1673,15530,1673,15590,10804,15590,10804,15530xe" filled="true" fillcolor="#612322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658F72E0" wp14:editId="4B36F475">
              <wp:simplePos x="0" y="0"/>
              <wp:positionH relativeFrom="page">
                <wp:posOffset>6366509</wp:posOffset>
              </wp:positionH>
              <wp:positionV relativeFrom="page">
                <wp:posOffset>9919106</wp:posOffset>
              </wp:positionV>
              <wp:extent cx="525780" cy="1739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78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0A00" w:rsidRDefault="004A0398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Cambria" w:hAnsi="Cambria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F586E">
                            <w:rPr>
                              <w:rFonts w:ascii="Cambria" w:hAnsi="Cambria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01.3pt;margin-top:781.05pt;width:41.4pt;height:13.7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VXqwEAAEUDAAAOAAAAZHJzL2Uyb0RvYy54bWysUsFu2zAMvQ/YPwi6L0pcdG2NOMXaYsOA&#10;YhvQ7gNkWYqFWaIqKrHz96OUOC2227CLTJlPj++RXN9ObmB7HdGCb/hqseRMewWd9duG/3z+/OGa&#10;M0zSd3IArxt+0MhvN+/frcdQ6wp6GDodGZF4rMfQ8D6lUAuBqtdO4gKC9pQ0EJ1MdI1b0UU5Ersb&#10;RLVcfhQjxC5EUBqR/j4ck3xT+I3RKn03BnViQ8NJWypnLGebT7FZy3obZeitOsmQ/6DCSeup6Jnq&#10;QSbJdtH+ReWsioBg0kKBE2CMVbp4IDer5R9unnoZdPFCzcFwbhP+P1r1bf8jMts1vOLMS0cjetZT&#10;amFiVW7OGLAmzFMgVJruYKIhF6MYHkH9QoKIN5jjAyR0bsZkostfssnoIfX/cO45FWGKfl5Wl1fX&#10;lFGUWl1d3NyUmYjXxyFi+qLBsRw0PNJIiwC5f8SUy8t6hpy0HMtnVWlqp2JuNXtpoTuQlZEm3nB8&#10;2cmoORu+emppXo85iHPQzkFMwz2UJcqOPHzaJTC2CMiVjrwnATSrouu0V3kZ3t4L6nX7N78BAAD/&#10;/wMAUEsDBBQABgAIAAAAIQCIMmy04wAAAA8BAAAPAAAAZHJzL2Rvd25yZXYueG1sTI/BTsMwEETv&#10;SPyDtUjcqN2IhDTEqVBRxQFxaAGpRzc2cURsR7abun/P5kRvO7uj2Tf1OpmBTMqH3lkOywUDomzr&#10;ZG87Dl+f24cSSIjCSjE4qzhcVIB1c3tTi0q6s92paR87giE2VIKDjnGsKA2tVkaEhRuVxduP80ZE&#10;lL6j0oszhpuBZowV1Ije4gctRrXRqv3dnwyH7824fU8HLT6mXL69Zk+7i28T5/d36eUZSFQp/pth&#10;xkd0aJDp6E5WBjKgZiwr0ItTXmRLILOHlfkjkOO8K1c50Kam1z2aPwAAAP//AwBQSwECLQAUAAYA&#10;CAAAACEAtoM4kv4AAADhAQAAEwAAAAAAAAAAAAAAAAAAAAAAW0NvbnRlbnRfVHlwZXNdLnhtbFBL&#10;AQItABQABgAIAAAAIQA4/SH/1gAAAJQBAAALAAAAAAAAAAAAAAAAAC8BAABfcmVscy8ucmVsc1BL&#10;AQItABQABgAIAAAAIQDAL4VXqwEAAEUDAAAOAAAAAAAAAAAAAAAAAC4CAABkcnMvZTJvRG9jLnht&#10;bFBLAQItABQABgAIAAAAIQCIMmy04wAAAA8BAAAPAAAAAAAAAAAAAAAAAAUEAABkcnMvZG93bnJl&#10;di54bWxQSwUGAAAAAAQABADzAAAAFQUAAAAA&#10;" filled="f" stroked="f">
              <v:path arrowok="t"/>
              <v:textbox inset="0,0,0,0">
                <w:txbxContent>
                  <w:p w:rsidR="00530A00" w:rsidRDefault="004A0398">
                    <w:pPr>
                      <w:spacing w:before="19"/>
                      <w:ind w:left="20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Página</w:t>
                    </w:r>
                    <w:r>
                      <w:rPr>
                        <w:rFonts w:ascii="Cambria" w:hAnsi="Cambria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pacing w:val="-10"/>
                        <w:sz w:val="20"/>
                      </w:rPr>
                      <w:fldChar w:fldCharType="separate"/>
                    </w:r>
                    <w:r w:rsidR="005F586E">
                      <w:rPr>
                        <w:rFonts w:ascii="Cambria" w:hAnsi="Cambria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mbria" w:hAnsi="Cambria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FF" w:rsidRDefault="004A0398">
      <w:r>
        <w:separator/>
      </w:r>
    </w:p>
  </w:footnote>
  <w:footnote w:type="continuationSeparator" w:id="0">
    <w:p w:rsidR="00D963FF" w:rsidRDefault="004A0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930" w:rsidRDefault="00AD4930" w:rsidP="00AD4930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29984" behindDoc="1" locked="0" layoutInCell="1" allowOverlap="1" wp14:anchorId="4B027281" wp14:editId="37EF988E">
          <wp:simplePos x="0" y="0"/>
          <wp:positionH relativeFrom="page">
            <wp:posOffset>827405</wp:posOffset>
          </wp:positionH>
          <wp:positionV relativeFrom="page">
            <wp:posOffset>224167</wp:posOffset>
          </wp:positionV>
          <wp:extent cx="760094" cy="929500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094" cy="92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7531008" behindDoc="1" locked="0" layoutInCell="1" allowOverlap="1" wp14:anchorId="7DBC4351" wp14:editId="3A6F826C">
          <wp:simplePos x="0" y="0"/>
          <wp:positionH relativeFrom="page">
            <wp:posOffset>5645150</wp:posOffset>
          </wp:positionH>
          <wp:positionV relativeFrom="page">
            <wp:posOffset>243204</wp:posOffset>
          </wp:positionV>
          <wp:extent cx="939800" cy="894715"/>
          <wp:effectExtent l="0" t="0" r="0" b="0"/>
          <wp:wrapNone/>
          <wp:docPr id="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980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62EB36C9" wp14:editId="74A196C8">
              <wp:simplePos x="0" y="0"/>
              <wp:positionH relativeFrom="page">
                <wp:posOffset>1759966</wp:posOffset>
              </wp:positionH>
              <wp:positionV relativeFrom="page">
                <wp:posOffset>445412</wp:posOffset>
              </wp:positionV>
              <wp:extent cx="1838325" cy="491490"/>
              <wp:effectExtent l="0" t="0" r="0" b="0"/>
              <wp:wrapNone/>
              <wp:docPr id="7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8325" cy="491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4930" w:rsidRDefault="00AD4930" w:rsidP="00AD4930">
                          <w:pPr>
                            <w:spacing w:before="9" w:line="244" w:lineRule="auto"/>
                            <w:ind w:left="20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 xml:space="preserve">Estado do Piauí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2"/>
                            </w:rPr>
                            <w:t>Tribunal</w:t>
                          </w:r>
                          <w:r>
                            <w:rPr>
                              <w:rFonts w:ascii="Arial" w:hAnsi="Arial"/>
                              <w:b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2"/>
                            </w:rPr>
                            <w:t>Contas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8.6pt;margin-top:35.05pt;width:144.75pt;height:38.7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2BrAEAAEYDAAAOAAAAZHJzL2Uyb0RvYy54bWysUttu2zAMfR+wfxD0viiXbkuNOMW2YsOA&#10;Yh3Q9gNkWYqFWaImKrHz96OUOC22t6EvMmUdHp5DcnMzup4ddEQLvuaL2Zwz7RW01u9q/vT49d2a&#10;M0zSt7IHr2t+1Mhvtm/fbIZQ6SV00Lc6MiLxWA2h5l1KoRICVaedxBkE7enRQHQy0TXuRBvlQOyu&#10;F8v5/IMYILYhgtKI9Pf29Mi3hd8YrdK9MagT62tO2lI5YzmbfIrtRla7KENn1VmG/A8VTlpPRS9U&#10;tzJJto/2HypnVQQEk2YKnABjrNLFA7lZzP9y89DJoIsXag6GS5vw9WjVj8PPyGxb84+ceeloRI96&#10;TA2MbJWbMwSsCPMQCJXGzzDSkItRDHegfiFBxAvMKQEJnZsxmujyl2wySqT+Hy89pyJMZbb1ar1a&#10;vudM0dvV9eLqugxFPGeHiOmbBsdyUPNIMy0K5OEOU64vqwlyFnOqn2WlsRmLu8VkpoH2SF4GGnnN&#10;8fdeRs1Z/91TT/N+TEGcgmYKYuq/QNmibMnDp30CY4uAXOnEexZAwyq6zouVt+HlvaCe13/7BwAA&#10;//8DAFBLAwQUAAYACAAAACEAiz0vFuAAAAAKAQAADwAAAGRycy9kb3ducmV2LnhtbEyPwU7DMBBE&#10;70j8g7VI3KjTiMQojVOhoooD4tACUo9uvMQRsR3Fbur+PcuJHlfzNPO2Xic7sBmn0HsnYbnIgKFr&#10;ve5dJ+HzY/vwBCxE5bQavEMJFwywbm5valVpf3Y7nPexY1TiQqUkmBjHivPQGrQqLPyIjrJvP1kV&#10;6Zw6rid1pnI78DzLSm5V72jBqBE3Btuf/clK+NqM27d0MOp9LvTrSy52l6lNUt7fpecVsIgp/sPw&#10;p0/q0JDT0Z+cDmyQkAuREypBZEtgBBRlKYAdiXwUBfCm5tcvNL8AAAD//wMAUEsBAi0AFAAGAAgA&#10;AAAhALaDOJL+AAAA4QEAABMAAAAAAAAAAAAAAAAAAAAAAFtDb250ZW50X1R5cGVzXS54bWxQSwEC&#10;LQAUAAYACAAAACEAOP0h/9YAAACUAQAACwAAAAAAAAAAAAAAAAAvAQAAX3JlbHMvLnJlbHNQSwEC&#10;LQAUAAYACAAAACEAxS19gawBAABGAwAADgAAAAAAAAAAAAAAAAAuAgAAZHJzL2Uyb0RvYy54bWxQ&#10;SwECLQAUAAYACAAAACEAiz0vFuAAAAAKAQAADwAAAAAAAAAAAAAAAAAGBAAAZHJzL2Rvd25yZXYu&#10;eG1sUEsFBgAAAAAEAAQA8wAAABMFAAAAAA==&#10;" filled="f" stroked="f">
              <v:path arrowok="t"/>
              <v:textbox inset="0,0,0,0">
                <w:txbxContent>
                  <w:p w:rsidR="00AD4930" w:rsidRDefault="00AD4930" w:rsidP="00AD4930">
                    <w:pPr>
                      <w:spacing w:before="9" w:line="244" w:lineRule="auto"/>
                      <w:ind w:left="20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 xml:space="preserve">Estado do Piauí </w:t>
                    </w:r>
                    <w:r>
                      <w:rPr>
                        <w:rFonts w:ascii="Arial" w:hAnsi="Arial"/>
                        <w:b/>
                        <w:spacing w:val="-2"/>
                        <w:sz w:val="32"/>
                      </w:rPr>
                      <w:t>Tribunal</w:t>
                    </w:r>
                    <w:r>
                      <w:rPr>
                        <w:rFonts w:ascii="Arial" w:hAnsi="Arial"/>
                        <w:b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3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2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32"/>
                      </w:rPr>
                      <w:t>Contas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D4930" w:rsidRDefault="00AD4930">
    <w:pPr>
      <w:pStyle w:val="Cabealho"/>
      <w:rPr>
        <w:lang w:val="pt-BR"/>
      </w:rPr>
    </w:pPr>
  </w:p>
  <w:p w:rsidR="00AD4930" w:rsidRDefault="00AD4930">
    <w:pPr>
      <w:pStyle w:val="Cabealho"/>
      <w:rPr>
        <w:lang w:val="pt-BR"/>
      </w:rPr>
    </w:pPr>
  </w:p>
  <w:p w:rsidR="00AD4930" w:rsidRDefault="00AD4930">
    <w:pPr>
      <w:pStyle w:val="Cabealho"/>
      <w:rPr>
        <w:lang w:val="pt-BR"/>
      </w:rPr>
    </w:pPr>
  </w:p>
  <w:p w:rsidR="00AD4930" w:rsidRDefault="00AD4930">
    <w:pPr>
      <w:pStyle w:val="Cabealho"/>
      <w:rPr>
        <w:lang w:val="pt-BR"/>
      </w:rPr>
    </w:pPr>
  </w:p>
  <w:p w:rsidR="00AD4930" w:rsidRDefault="00AD4930">
    <w:pPr>
      <w:pStyle w:val="Cabealho"/>
      <w:rPr>
        <w:lang w:val="pt-BR"/>
      </w:rPr>
    </w:pPr>
  </w:p>
  <w:p w:rsidR="00AD4930" w:rsidRDefault="00AD4930">
    <w:pPr>
      <w:pStyle w:val="Cabealho"/>
      <w:rPr>
        <w:lang w:val="pt-BR"/>
      </w:rPr>
    </w:pPr>
  </w:p>
  <w:p w:rsidR="00AD4930" w:rsidRDefault="00AD4930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257C"/>
    <w:multiLevelType w:val="hybridMultilevel"/>
    <w:tmpl w:val="5A2A6BAC"/>
    <w:lvl w:ilvl="0" w:tplc="0AF48186">
      <w:numFmt w:val="bullet"/>
      <w:lvlText w:val=""/>
      <w:lvlJc w:val="left"/>
      <w:pPr>
        <w:ind w:left="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F12B944">
      <w:numFmt w:val="bullet"/>
      <w:lvlText w:val="•"/>
      <w:lvlJc w:val="left"/>
      <w:pPr>
        <w:ind w:left="921" w:hanging="284"/>
      </w:pPr>
      <w:rPr>
        <w:rFonts w:hint="default"/>
        <w:lang w:val="pt-PT" w:eastAsia="en-US" w:bidi="ar-SA"/>
      </w:rPr>
    </w:lvl>
    <w:lvl w:ilvl="2" w:tplc="F1EEDBB6">
      <w:numFmt w:val="bullet"/>
      <w:lvlText w:val="•"/>
      <w:lvlJc w:val="left"/>
      <w:pPr>
        <w:ind w:left="1842" w:hanging="284"/>
      </w:pPr>
      <w:rPr>
        <w:rFonts w:hint="default"/>
        <w:lang w:val="pt-PT" w:eastAsia="en-US" w:bidi="ar-SA"/>
      </w:rPr>
    </w:lvl>
    <w:lvl w:ilvl="3" w:tplc="88D847B0">
      <w:numFmt w:val="bullet"/>
      <w:lvlText w:val="•"/>
      <w:lvlJc w:val="left"/>
      <w:pPr>
        <w:ind w:left="2764" w:hanging="284"/>
      </w:pPr>
      <w:rPr>
        <w:rFonts w:hint="default"/>
        <w:lang w:val="pt-PT" w:eastAsia="en-US" w:bidi="ar-SA"/>
      </w:rPr>
    </w:lvl>
    <w:lvl w:ilvl="4" w:tplc="812633CC">
      <w:numFmt w:val="bullet"/>
      <w:lvlText w:val="•"/>
      <w:lvlJc w:val="left"/>
      <w:pPr>
        <w:ind w:left="3685" w:hanging="284"/>
      </w:pPr>
      <w:rPr>
        <w:rFonts w:hint="default"/>
        <w:lang w:val="pt-PT" w:eastAsia="en-US" w:bidi="ar-SA"/>
      </w:rPr>
    </w:lvl>
    <w:lvl w:ilvl="5" w:tplc="94725E5E">
      <w:numFmt w:val="bullet"/>
      <w:lvlText w:val="•"/>
      <w:lvlJc w:val="left"/>
      <w:pPr>
        <w:ind w:left="4607" w:hanging="284"/>
      </w:pPr>
      <w:rPr>
        <w:rFonts w:hint="default"/>
        <w:lang w:val="pt-PT" w:eastAsia="en-US" w:bidi="ar-SA"/>
      </w:rPr>
    </w:lvl>
    <w:lvl w:ilvl="6" w:tplc="9446BAC8">
      <w:numFmt w:val="bullet"/>
      <w:lvlText w:val="•"/>
      <w:lvlJc w:val="left"/>
      <w:pPr>
        <w:ind w:left="5528" w:hanging="284"/>
      </w:pPr>
      <w:rPr>
        <w:rFonts w:hint="default"/>
        <w:lang w:val="pt-PT" w:eastAsia="en-US" w:bidi="ar-SA"/>
      </w:rPr>
    </w:lvl>
    <w:lvl w:ilvl="7" w:tplc="35020758">
      <w:numFmt w:val="bullet"/>
      <w:lvlText w:val="•"/>
      <w:lvlJc w:val="left"/>
      <w:pPr>
        <w:ind w:left="6450" w:hanging="284"/>
      </w:pPr>
      <w:rPr>
        <w:rFonts w:hint="default"/>
        <w:lang w:val="pt-PT" w:eastAsia="en-US" w:bidi="ar-SA"/>
      </w:rPr>
    </w:lvl>
    <w:lvl w:ilvl="8" w:tplc="FD3ECC64">
      <w:numFmt w:val="bullet"/>
      <w:lvlText w:val="•"/>
      <w:lvlJc w:val="left"/>
      <w:pPr>
        <w:ind w:left="7371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30A00"/>
    <w:rsid w:val="00292B2E"/>
    <w:rsid w:val="004A0398"/>
    <w:rsid w:val="00530A00"/>
    <w:rsid w:val="00582EE1"/>
    <w:rsid w:val="005F586E"/>
    <w:rsid w:val="0081030B"/>
    <w:rsid w:val="00AD4930"/>
    <w:rsid w:val="00B675BF"/>
    <w:rsid w:val="00D963FF"/>
    <w:rsid w:val="00DE4E16"/>
    <w:rsid w:val="00F42BA8"/>
    <w:rsid w:val="00F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78"/>
      <w:ind w:left="2" w:firstLine="719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35"/>
      <w:ind w:left="2" w:right="135" w:firstLine="10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3" w:hanging="284"/>
    </w:pPr>
  </w:style>
  <w:style w:type="paragraph" w:customStyle="1" w:styleId="Default">
    <w:name w:val="Default"/>
    <w:rsid w:val="0081030B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D49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493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D49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4930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78"/>
      <w:ind w:left="2" w:firstLine="719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35"/>
      <w:ind w:left="2" w:right="135" w:firstLine="10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3" w:hanging="284"/>
    </w:pPr>
  </w:style>
  <w:style w:type="paragraph" w:customStyle="1" w:styleId="Default">
    <w:name w:val="Default"/>
    <w:rsid w:val="0081030B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D49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493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D49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493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4/Lei/L10.887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1764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39/10 – DFAM</vt:lpstr>
    </vt:vector>
  </TitlesOfParts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39/10 – DFAM</dc:title>
  <dc:creator>alexandra.rufino</dc:creator>
  <cp:lastModifiedBy>Yngrid Fernandes Nogueira de Sousa</cp:lastModifiedBy>
  <cp:revision>10</cp:revision>
  <cp:lastPrinted>2025-03-27T11:06:00Z</cp:lastPrinted>
  <dcterms:created xsi:type="dcterms:W3CDTF">2025-01-30T12:28:00Z</dcterms:created>
  <dcterms:modified xsi:type="dcterms:W3CDTF">2025-03-27T11:06:00Z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</Properties>
</file>