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B5" w:rsidRPr="000A4189" w:rsidRDefault="00C80DB5">
      <w:pPr>
        <w:pStyle w:val="Corpodetexto"/>
        <w:spacing w:before="73"/>
        <w:jc w:val="left"/>
        <w:rPr>
          <w:rFonts w:ascii="Arial" w:hAnsi="Arial" w:cs="Arial"/>
        </w:rPr>
      </w:pPr>
    </w:p>
    <w:p w:rsidR="00C80DB5" w:rsidRPr="000A4189" w:rsidRDefault="009D1D07">
      <w:pPr>
        <w:ind w:left="1"/>
        <w:jc w:val="both"/>
        <w:rPr>
          <w:rFonts w:ascii="Arial" w:hAnsi="Arial" w:cs="Arial"/>
          <w:b/>
          <w:sz w:val="24"/>
        </w:rPr>
      </w:pPr>
      <w:r w:rsidRPr="000A4189">
        <w:rPr>
          <w:rFonts w:ascii="Arial" w:hAnsi="Arial" w:cs="Arial"/>
          <w:b/>
          <w:sz w:val="24"/>
        </w:rPr>
        <w:t>NOTA</w:t>
      </w:r>
      <w:r w:rsidRPr="000A4189">
        <w:rPr>
          <w:rFonts w:ascii="Arial" w:hAnsi="Arial" w:cs="Arial"/>
          <w:b/>
          <w:spacing w:val="-9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TÉCNICA</w:t>
      </w:r>
      <w:r w:rsidRPr="000A4189">
        <w:rPr>
          <w:rFonts w:ascii="Arial" w:hAnsi="Arial" w:cs="Arial"/>
          <w:b/>
          <w:spacing w:val="-6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N.º</w:t>
      </w:r>
      <w:r w:rsidRPr="000A4189">
        <w:rPr>
          <w:rFonts w:ascii="Arial" w:hAnsi="Arial" w:cs="Arial"/>
          <w:b/>
          <w:spacing w:val="-2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02/2020,</w:t>
      </w:r>
      <w:r w:rsidRPr="000A4189">
        <w:rPr>
          <w:rFonts w:ascii="Arial" w:hAnsi="Arial" w:cs="Arial"/>
          <w:b/>
          <w:spacing w:val="-6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DE</w:t>
      </w:r>
      <w:r w:rsidRPr="000A4189">
        <w:rPr>
          <w:rFonts w:ascii="Arial" w:hAnsi="Arial" w:cs="Arial"/>
          <w:b/>
          <w:spacing w:val="-2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23</w:t>
      </w:r>
      <w:r w:rsidRPr="000A4189">
        <w:rPr>
          <w:rFonts w:ascii="Arial" w:hAnsi="Arial" w:cs="Arial"/>
          <w:b/>
          <w:spacing w:val="-3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DE</w:t>
      </w:r>
      <w:r w:rsidRPr="000A4189">
        <w:rPr>
          <w:rFonts w:ascii="Arial" w:hAnsi="Arial" w:cs="Arial"/>
          <w:b/>
          <w:spacing w:val="-4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ABRIL</w:t>
      </w:r>
      <w:r w:rsidRPr="000A4189">
        <w:rPr>
          <w:rFonts w:ascii="Arial" w:hAnsi="Arial" w:cs="Arial"/>
          <w:b/>
          <w:spacing w:val="-6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DE</w:t>
      </w:r>
      <w:r w:rsidRPr="000A4189">
        <w:rPr>
          <w:rFonts w:ascii="Arial" w:hAnsi="Arial" w:cs="Arial"/>
          <w:b/>
          <w:spacing w:val="-2"/>
          <w:sz w:val="24"/>
        </w:rPr>
        <w:t xml:space="preserve"> 2020.</w:t>
      </w:r>
    </w:p>
    <w:p w:rsidR="00C80DB5" w:rsidRPr="000A4189" w:rsidRDefault="00C80DB5">
      <w:pPr>
        <w:pStyle w:val="Corpodetexto"/>
        <w:spacing w:before="50"/>
        <w:jc w:val="left"/>
        <w:rPr>
          <w:rFonts w:ascii="Arial" w:hAnsi="Arial" w:cs="Arial"/>
          <w:b/>
        </w:rPr>
      </w:pPr>
    </w:p>
    <w:p w:rsidR="00C80DB5" w:rsidRPr="000A4189" w:rsidRDefault="0042091F" w:rsidP="002B6600">
      <w:pPr>
        <w:widowControl/>
        <w:spacing w:line="300" w:lineRule="auto"/>
        <w:ind w:left="396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4189">
        <w:rPr>
          <w:rFonts w:ascii="Arial" w:hAnsi="Arial" w:cs="Arial"/>
          <w:b/>
          <w:sz w:val="20"/>
          <w:szCs w:val="20"/>
        </w:rPr>
        <w:t xml:space="preserve">Assunto: Orientação aos jurisdicionados do TCE- PI acerca dos procedimentos de contratação temporária de pessoal para enfrentamento da emergência de saúde </w:t>
      </w:r>
      <w:bookmarkStart w:id="0" w:name="_GoBack"/>
      <w:bookmarkEnd w:id="0"/>
      <w:r w:rsidRPr="000A4189">
        <w:rPr>
          <w:rFonts w:ascii="Arial" w:hAnsi="Arial" w:cs="Arial"/>
          <w:b/>
          <w:sz w:val="20"/>
          <w:szCs w:val="20"/>
        </w:rPr>
        <w:t>pública de importância internacional decorrente do coronavírus (COVID-19) e suspensão de aplicação de provas.</w:t>
      </w:r>
    </w:p>
    <w:p w:rsidR="00C80DB5" w:rsidRPr="000A4189" w:rsidRDefault="00C80DB5">
      <w:pPr>
        <w:pStyle w:val="Corpodetexto"/>
        <w:spacing w:before="262"/>
        <w:jc w:val="left"/>
        <w:rPr>
          <w:rFonts w:ascii="Arial" w:hAnsi="Arial" w:cs="Arial"/>
        </w:rPr>
      </w:pPr>
    </w:p>
    <w:p w:rsidR="00C80DB5" w:rsidRPr="000A4189" w:rsidRDefault="000E54E0">
      <w:pPr>
        <w:pStyle w:val="Corpodetexto"/>
        <w:spacing w:before="1" w:line="259" w:lineRule="auto"/>
        <w:ind w:left="1" w:right="139"/>
        <w:rPr>
          <w:rFonts w:ascii="Arial" w:hAnsi="Arial" w:cs="Arial"/>
        </w:rPr>
      </w:pPr>
      <w:r w:rsidRPr="000A4189">
        <w:rPr>
          <w:rFonts w:ascii="Arial" w:hAnsi="Arial" w:cs="Arial"/>
        </w:rPr>
        <w:t>O</w:t>
      </w:r>
      <w:r w:rsidRPr="000A4189">
        <w:rPr>
          <w:rFonts w:ascii="Arial" w:hAnsi="Arial" w:cs="Arial"/>
          <w:b/>
        </w:rPr>
        <w:t xml:space="preserve"> TRIBUNAL DE CONTAS DO ESTADO DO PIAUÍ</w:t>
      </w:r>
      <w:r w:rsidR="0042091F" w:rsidRPr="000A4189">
        <w:rPr>
          <w:rFonts w:ascii="Arial" w:hAnsi="Arial" w:cs="Arial"/>
        </w:rPr>
        <w:t>, por meio da Seção de Fiscalização de admissão de Pessoal, em razão do reconhecimento da situação de emergência de saúde pública em decorrência da COVID-19 por parte do Governo do Estado (Decreto Estadual n.º 18.884/2020), da Prefeitura Municipal de Teresina (Lei Municipal n.º 5.499/2020) e de outros municípios jurisdicionados desta Corte de Contas, bem como da situação de calamidade pública no Estado do Piauí (Decreto Estadual nº 18.895/2020), torna pública a presente nota técnica sobre os procedimentos de contratação de pessoal para enfretamento da emergência de saúde pública de importância internacional decorrente do coronavírus (COVID-19), no intuito de</w:t>
      </w:r>
      <w:r w:rsidR="0042091F" w:rsidRPr="000A4189">
        <w:rPr>
          <w:rFonts w:ascii="Arial" w:hAnsi="Arial" w:cs="Arial"/>
          <w:spacing w:val="40"/>
        </w:rPr>
        <w:t xml:space="preserve"> </w:t>
      </w:r>
      <w:r w:rsidR="0042091F" w:rsidRPr="000A4189">
        <w:rPr>
          <w:rFonts w:ascii="Arial" w:hAnsi="Arial" w:cs="Arial"/>
        </w:rPr>
        <w:t>colaborar com os gestores estaduais e municipais, a fim de evitar a prática de irregularidades na atividade administrativa.</w:t>
      </w:r>
    </w:p>
    <w:p w:rsidR="00C80DB5" w:rsidRPr="000A4189" w:rsidRDefault="00C80DB5">
      <w:pPr>
        <w:pStyle w:val="Corpodetexto"/>
        <w:spacing w:before="256"/>
        <w:jc w:val="left"/>
        <w:rPr>
          <w:rFonts w:ascii="Arial" w:hAnsi="Arial" w:cs="Arial"/>
        </w:rPr>
      </w:pPr>
    </w:p>
    <w:p w:rsidR="00C80DB5" w:rsidRPr="000A4189" w:rsidRDefault="0042091F">
      <w:pPr>
        <w:pStyle w:val="PargrafodaLista"/>
        <w:numPr>
          <w:ilvl w:val="0"/>
          <w:numId w:val="1"/>
        </w:numPr>
        <w:tabs>
          <w:tab w:val="left" w:pos="1067"/>
          <w:tab w:val="left" w:pos="1069"/>
        </w:tabs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 xml:space="preserve">Deve ser encaminhada ao Sistema </w:t>
      </w:r>
      <w:proofErr w:type="gramStart"/>
      <w:r w:rsidRPr="000A4189">
        <w:rPr>
          <w:rFonts w:ascii="Arial" w:hAnsi="Arial" w:cs="Arial"/>
          <w:sz w:val="24"/>
        </w:rPr>
        <w:t>RHWeb</w:t>
      </w:r>
      <w:proofErr w:type="gramEnd"/>
      <w:r w:rsidRPr="000A4189">
        <w:rPr>
          <w:rFonts w:ascii="Arial" w:hAnsi="Arial" w:cs="Arial"/>
          <w:sz w:val="24"/>
        </w:rPr>
        <w:t xml:space="preserve">, a documentação relativa à contratação de pessoal, nos moldes e prazos fixados pela Resolução TCE/PI nº 23/2016. Esclareça-se que os prazos relativos ao sobredito sistema estão mantidos, consoante termos da Portaria nº 172/2020 (D. TCE 23/03/2020) e tal medida possibilita o controle social, por meio do Mural de Admissões do Sistema </w:t>
      </w:r>
      <w:proofErr w:type="gramStart"/>
      <w:r w:rsidRPr="000A4189">
        <w:rPr>
          <w:rFonts w:ascii="Arial" w:hAnsi="Arial" w:cs="Arial"/>
          <w:sz w:val="24"/>
        </w:rPr>
        <w:t>RHWeb</w:t>
      </w:r>
      <w:proofErr w:type="gramEnd"/>
      <w:r w:rsidRPr="000A4189">
        <w:rPr>
          <w:rFonts w:ascii="Arial" w:hAnsi="Arial" w:cs="Arial"/>
          <w:sz w:val="24"/>
        </w:rPr>
        <w:t>;</w:t>
      </w:r>
    </w:p>
    <w:p w:rsidR="00C80DB5" w:rsidRPr="000A4189" w:rsidRDefault="0042091F">
      <w:pPr>
        <w:pStyle w:val="PargrafodaLista"/>
        <w:numPr>
          <w:ilvl w:val="0"/>
          <w:numId w:val="1"/>
        </w:numPr>
        <w:tabs>
          <w:tab w:val="left" w:pos="1067"/>
          <w:tab w:val="left" w:pos="1069"/>
        </w:tabs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 xml:space="preserve">As </w:t>
      </w:r>
      <w:r w:rsidRPr="000A4189">
        <w:rPr>
          <w:rFonts w:ascii="Arial" w:hAnsi="Arial" w:cs="Arial"/>
          <w:b/>
          <w:sz w:val="24"/>
        </w:rPr>
        <w:t xml:space="preserve">contratações temporárias </w:t>
      </w:r>
      <w:r w:rsidRPr="000A4189">
        <w:rPr>
          <w:rFonts w:ascii="Arial" w:hAnsi="Arial" w:cs="Arial"/>
          <w:sz w:val="24"/>
        </w:rPr>
        <w:t>por excepcional interesse público em razão</w:t>
      </w:r>
      <w:r w:rsidRPr="000A4189">
        <w:rPr>
          <w:rFonts w:ascii="Arial" w:hAnsi="Arial" w:cs="Arial"/>
          <w:spacing w:val="40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da atual situação de emergência de saúde pública por conta da pandemia de COVID-19 podem adotar procedimento de rito mais célere e simplificado. No entanto, devem atender aos seguintes requisitos:</w:t>
      </w:r>
    </w:p>
    <w:p w:rsidR="00C80DB5" w:rsidRPr="000A4189" w:rsidRDefault="00C80DB5">
      <w:pPr>
        <w:pStyle w:val="Corpodetexto"/>
        <w:spacing w:before="264"/>
        <w:jc w:val="left"/>
        <w:rPr>
          <w:rFonts w:ascii="Arial" w:hAnsi="Arial" w:cs="Arial"/>
        </w:rPr>
      </w:pP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28"/>
        </w:tabs>
        <w:spacing w:before="1" w:line="259" w:lineRule="auto"/>
        <w:ind w:right="139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As funções objeto de tais processos devem estar estritamente vinculadas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às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ações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de</w:t>
      </w:r>
      <w:r w:rsidRPr="000A4189">
        <w:rPr>
          <w:rFonts w:ascii="Arial" w:hAnsi="Arial" w:cs="Arial"/>
          <w:spacing w:val="-1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enfrentamento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da</w:t>
      </w:r>
      <w:r w:rsidRPr="000A4189">
        <w:rPr>
          <w:rFonts w:ascii="Arial" w:hAnsi="Arial" w:cs="Arial"/>
          <w:spacing w:val="-1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situação</w:t>
      </w:r>
      <w:r w:rsidRPr="000A4189">
        <w:rPr>
          <w:rFonts w:ascii="Arial" w:hAnsi="Arial" w:cs="Arial"/>
          <w:spacing w:val="-1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em questão,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em atenção ao disposto no art. 37, IX, da Constituição Federal e conforme entendimento consubstanciado na Tese de Repercussão Geral 612 do STF;</w:t>
      </w: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64"/>
        </w:tabs>
        <w:spacing w:line="259" w:lineRule="auto"/>
        <w:ind w:right="139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 xml:space="preserve">Os critérios de seleção devem ser objetivos e passíveis de aferição, evitando-se a adoção de requisitos subjetivos ou que promovam favorecimento indevido a determinado candidato, em atenção ao princípio da impessoalidade (art. 37, </w:t>
      </w:r>
      <w:r w:rsidRPr="000A4189">
        <w:rPr>
          <w:rFonts w:ascii="Arial" w:hAnsi="Arial" w:cs="Arial"/>
          <w:i/>
          <w:sz w:val="24"/>
        </w:rPr>
        <w:t>caput</w:t>
      </w:r>
      <w:r w:rsidRPr="000A4189">
        <w:rPr>
          <w:rFonts w:ascii="Arial" w:hAnsi="Arial" w:cs="Arial"/>
          <w:sz w:val="24"/>
        </w:rPr>
        <w:t>, da Constituição Federal);</w:t>
      </w:r>
    </w:p>
    <w:p w:rsidR="00C80DB5" w:rsidRPr="000A4189" w:rsidRDefault="00C80DB5">
      <w:pPr>
        <w:pStyle w:val="PargrafodaLista"/>
        <w:spacing w:line="259" w:lineRule="auto"/>
        <w:rPr>
          <w:rFonts w:ascii="Arial" w:hAnsi="Arial" w:cs="Arial"/>
          <w:sz w:val="24"/>
        </w:rPr>
        <w:sectPr w:rsidR="00C80DB5" w:rsidRPr="000A4189">
          <w:headerReference w:type="default" r:id="rId8"/>
          <w:footerReference w:type="default" r:id="rId9"/>
          <w:type w:val="continuous"/>
          <w:pgSz w:w="11910" w:h="16840"/>
          <w:pgMar w:top="2180" w:right="992" w:bottom="960" w:left="1417" w:header="736" w:footer="761" w:gutter="0"/>
          <w:pgNumType w:start="1"/>
          <w:cols w:space="720"/>
        </w:sectPr>
      </w:pPr>
    </w:p>
    <w:p w:rsidR="00C80DB5" w:rsidRPr="000A4189" w:rsidRDefault="00C80DB5">
      <w:pPr>
        <w:pStyle w:val="Corpodetexto"/>
        <w:spacing w:before="75"/>
        <w:jc w:val="left"/>
        <w:rPr>
          <w:rFonts w:ascii="Arial" w:hAnsi="Arial" w:cs="Arial"/>
        </w:rPr>
      </w:pP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48"/>
        </w:tabs>
        <w:spacing w:line="259" w:lineRule="auto"/>
        <w:ind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Os meios de divulgação, inscrição e participação nas etapas seletivas devem permitir a ampla participação da sociedade, ocorrendo, em regra, no ambiente eletrônico, evitando-se, em todo modo, a aglomeração de pessoas;</w:t>
      </w: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33"/>
        </w:tabs>
        <w:spacing w:before="1" w:line="259" w:lineRule="auto"/>
        <w:ind w:right="139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 xml:space="preserve">As entidades jurisdicionadas devem providenciar o envio para a base legal do Sistema </w:t>
      </w:r>
      <w:proofErr w:type="gramStart"/>
      <w:r w:rsidRPr="000A4189">
        <w:rPr>
          <w:rFonts w:ascii="Arial" w:hAnsi="Arial" w:cs="Arial"/>
          <w:sz w:val="24"/>
        </w:rPr>
        <w:t>RHweb</w:t>
      </w:r>
      <w:proofErr w:type="gramEnd"/>
      <w:r w:rsidRPr="000A4189">
        <w:rPr>
          <w:rFonts w:ascii="Arial" w:hAnsi="Arial" w:cs="Arial"/>
          <w:sz w:val="24"/>
        </w:rPr>
        <w:t xml:space="preserve"> da lei que autoriza a contratação temporária por excepcional interesse público, consoante prevê o art. 37, IX, CF;</w:t>
      </w: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59"/>
        </w:tabs>
        <w:spacing w:line="259" w:lineRule="auto"/>
        <w:ind w:right="137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A legislação acima aduzida deve regulamentar os direitos e deveres dos contratados, tais como, carga horária, remuneração, sanções, entre outros pontos concernentes ao regime jurídico;</w:t>
      </w: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49"/>
        </w:tabs>
        <w:spacing w:line="259" w:lineRule="auto"/>
        <w:ind w:right="140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Os contratos devem ter prazo determinado, limitando-se, em todo modo, ao período de vigência da situação de emergência em saúde pública, evitando-se desvios de finalidade;</w:t>
      </w: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16"/>
        </w:tabs>
        <w:spacing w:line="259" w:lineRule="auto"/>
        <w:ind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No</w:t>
      </w:r>
      <w:r w:rsidRPr="000A4189">
        <w:rPr>
          <w:rFonts w:ascii="Arial" w:hAnsi="Arial" w:cs="Arial"/>
          <w:spacing w:val="-3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caso</w:t>
      </w:r>
      <w:r w:rsidRPr="000A4189">
        <w:rPr>
          <w:rFonts w:ascii="Arial" w:hAnsi="Arial" w:cs="Arial"/>
          <w:spacing w:val="-4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de</w:t>
      </w:r>
      <w:r w:rsidRPr="000A4189">
        <w:rPr>
          <w:rFonts w:ascii="Arial" w:hAnsi="Arial" w:cs="Arial"/>
          <w:spacing w:val="-3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seleção</w:t>
      </w:r>
      <w:r w:rsidRPr="000A4189">
        <w:rPr>
          <w:rFonts w:ascii="Arial" w:hAnsi="Arial" w:cs="Arial"/>
          <w:spacing w:val="-3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por</w:t>
      </w:r>
      <w:r w:rsidRPr="000A4189">
        <w:rPr>
          <w:rFonts w:ascii="Arial" w:hAnsi="Arial" w:cs="Arial"/>
          <w:spacing w:val="-4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chamamento</w:t>
      </w:r>
      <w:r w:rsidRPr="000A4189">
        <w:rPr>
          <w:rFonts w:ascii="Arial" w:hAnsi="Arial" w:cs="Arial"/>
          <w:spacing w:val="-4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público,</w:t>
      </w:r>
      <w:r w:rsidRPr="000A4189">
        <w:rPr>
          <w:rFonts w:ascii="Arial" w:hAnsi="Arial" w:cs="Arial"/>
          <w:spacing w:val="-3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os</w:t>
      </w:r>
      <w:r w:rsidRPr="000A4189">
        <w:rPr>
          <w:rFonts w:ascii="Arial" w:hAnsi="Arial" w:cs="Arial"/>
          <w:spacing w:val="-5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editais</w:t>
      </w:r>
      <w:r w:rsidRPr="000A4189">
        <w:rPr>
          <w:rFonts w:ascii="Arial" w:hAnsi="Arial" w:cs="Arial"/>
          <w:spacing w:val="-5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devem igualmente observar os requisitos expostos no art. 5º, I, da Resolução TCE/PI nº 23/2016, naquilo que for compatível com as especificidades do procedimento, indicando, em todo caso: requisitos para habilitação, critérios objetivos de classificação, carga horária, formas de remuneração, duração dos contratos e hipóteses de rescisão.</w:t>
      </w:r>
    </w:p>
    <w:p w:rsidR="00C80DB5" w:rsidRPr="000A4189" w:rsidRDefault="00C80DB5">
      <w:pPr>
        <w:pStyle w:val="Corpodetexto"/>
        <w:spacing w:before="254"/>
        <w:jc w:val="left"/>
        <w:rPr>
          <w:rFonts w:ascii="Arial" w:hAnsi="Arial" w:cs="Arial"/>
        </w:rPr>
      </w:pPr>
    </w:p>
    <w:p w:rsidR="00C80DB5" w:rsidRPr="000A4189" w:rsidRDefault="0042091F">
      <w:pPr>
        <w:pStyle w:val="PargrafodaLista"/>
        <w:numPr>
          <w:ilvl w:val="0"/>
          <w:numId w:val="1"/>
        </w:numPr>
        <w:tabs>
          <w:tab w:val="left" w:pos="1067"/>
        </w:tabs>
        <w:ind w:left="1067" w:right="0" w:hanging="358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Em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relação</w:t>
      </w:r>
      <w:r w:rsidRPr="000A4189">
        <w:rPr>
          <w:rFonts w:ascii="Arial" w:hAnsi="Arial" w:cs="Arial"/>
          <w:spacing w:val="-4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aos</w:t>
      </w:r>
      <w:r w:rsidRPr="000A4189">
        <w:rPr>
          <w:rFonts w:ascii="Arial" w:hAnsi="Arial" w:cs="Arial"/>
          <w:spacing w:val="-4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Concursos</w:t>
      </w:r>
      <w:r w:rsidRPr="000A4189">
        <w:rPr>
          <w:rFonts w:ascii="Arial" w:hAnsi="Arial" w:cs="Arial"/>
          <w:b/>
          <w:spacing w:val="-2"/>
          <w:sz w:val="24"/>
        </w:rPr>
        <w:t xml:space="preserve"> </w:t>
      </w:r>
      <w:r w:rsidRPr="000A4189">
        <w:rPr>
          <w:rFonts w:ascii="Arial" w:hAnsi="Arial" w:cs="Arial"/>
          <w:b/>
          <w:sz w:val="24"/>
        </w:rPr>
        <w:t>Públicos</w:t>
      </w:r>
      <w:r w:rsidRPr="000A4189">
        <w:rPr>
          <w:rFonts w:ascii="Arial" w:hAnsi="Arial" w:cs="Arial"/>
          <w:b/>
          <w:spacing w:val="-3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(art.</w:t>
      </w:r>
      <w:r w:rsidRPr="000A4189">
        <w:rPr>
          <w:rFonts w:ascii="Arial" w:hAnsi="Arial" w:cs="Arial"/>
          <w:spacing w:val="-2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37,</w:t>
      </w:r>
      <w:r w:rsidRPr="000A4189">
        <w:rPr>
          <w:rFonts w:ascii="Arial" w:hAnsi="Arial" w:cs="Arial"/>
          <w:spacing w:val="-3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II,</w:t>
      </w:r>
      <w:r w:rsidRPr="000A4189">
        <w:rPr>
          <w:rFonts w:ascii="Arial" w:hAnsi="Arial" w:cs="Arial"/>
          <w:spacing w:val="-5"/>
          <w:sz w:val="24"/>
        </w:rPr>
        <w:t xml:space="preserve"> </w:t>
      </w:r>
      <w:r w:rsidRPr="000A4189">
        <w:rPr>
          <w:rFonts w:ascii="Arial" w:hAnsi="Arial" w:cs="Arial"/>
          <w:spacing w:val="-4"/>
          <w:sz w:val="24"/>
        </w:rPr>
        <w:t>CF):</w:t>
      </w:r>
    </w:p>
    <w:p w:rsidR="00C80DB5" w:rsidRPr="000A4189" w:rsidRDefault="00C80DB5">
      <w:pPr>
        <w:pStyle w:val="Corpodetexto"/>
        <w:spacing w:before="26"/>
        <w:jc w:val="left"/>
        <w:rPr>
          <w:rFonts w:ascii="Arial" w:hAnsi="Arial" w:cs="Arial"/>
        </w:rPr>
      </w:pP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705"/>
        </w:tabs>
        <w:spacing w:line="259" w:lineRule="auto"/>
        <w:ind w:left="2125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 xml:space="preserve">Ainda sem realização de prova escrita: recomenda-se a suspensão de provas ainda não realizadas para os concursos públicos já em andamento enquanto perdurar as determinações de isolamento social dos órgãos públicos de saúde competentes, </w:t>
      </w:r>
      <w:proofErr w:type="gramStart"/>
      <w:r w:rsidRPr="000A4189">
        <w:rPr>
          <w:rFonts w:ascii="Arial" w:hAnsi="Arial" w:cs="Arial"/>
          <w:sz w:val="24"/>
        </w:rPr>
        <w:t>com</w:t>
      </w:r>
      <w:proofErr w:type="gramEnd"/>
    </w:p>
    <w:p w:rsidR="00C80DB5" w:rsidRPr="000A4189" w:rsidRDefault="0042091F">
      <w:pPr>
        <w:pStyle w:val="Corpodetexto"/>
        <w:spacing w:line="274" w:lineRule="exact"/>
        <w:ind w:left="2125"/>
        <w:rPr>
          <w:rFonts w:ascii="Arial" w:hAnsi="Arial" w:cs="Arial"/>
        </w:rPr>
      </w:pPr>
      <w:proofErr w:type="gramStart"/>
      <w:r w:rsidRPr="000A4189">
        <w:rPr>
          <w:rFonts w:ascii="Arial" w:hAnsi="Arial" w:cs="Arial"/>
        </w:rPr>
        <w:t>o</w:t>
      </w:r>
      <w:proofErr w:type="gramEnd"/>
      <w:r w:rsidRPr="000A4189">
        <w:rPr>
          <w:rFonts w:ascii="Arial" w:hAnsi="Arial" w:cs="Arial"/>
          <w:spacing w:val="10"/>
        </w:rPr>
        <w:t xml:space="preserve"> </w:t>
      </w:r>
      <w:r w:rsidRPr="000A4189">
        <w:rPr>
          <w:rFonts w:ascii="Arial" w:hAnsi="Arial" w:cs="Arial"/>
        </w:rPr>
        <w:t>envio</w:t>
      </w:r>
      <w:r w:rsidRPr="000A4189">
        <w:rPr>
          <w:rFonts w:ascii="Arial" w:hAnsi="Arial" w:cs="Arial"/>
          <w:spacing w:val="11"/>
        </w:rPr>
        <w:t xml:space="preserve"> </w:t>
      </w:r>
      <w:r w:rsidRPr="000A4189">
        <w:rPr>
          <w:rFonts w:ascii="Arial" w:hAnsi="Arial" w:cs="Arial"/>
        </w:rPr>
        <w:t>do</w:t>
      </w:r>
      <w:r w:rsidRPr="000A4189">
        <w:rPr>
          <w:rFonts w:ascii="Arial" w:hAnsi="Arial" w:cs="Arial"/>
          <w:spacing w:val="11"/>
        </w:rPr>
        <w:t xml:space="preserve"> </w:t>
      </w:r>
      <w:r w:rsidRPr="000A4189">
        <w:rPr>
          <w:rFonts w:ascii="Arial" w:hAnsi="Arial" w:cs="Arial"/>
        </w:rPr>
        <w:t>respectivo</w:t>
      </w:r>
      <w:r w:rsidRPr="000A4189">
        <w:rPr>
          <w:rFonts w:ascii="Arial" w:hAnsi="Arial" w:cs="Arial"/>
          <w:spacing w:val="10"/>
        </w:rPr>
        <w:t xml:space="preserve"> </w:t>
      </w:r>
      <w:r w:rsidRPr="000A4189">
        <w:rPr>
          <w:rFonts w:ascii="Arial" w:hAnsi="Arial" w:cs="Arial"/>
        </w:rPr>
        <w:t>ato</w:t>
      </w:r>
      <w:r w:rsidRPr="000A4189">
        <w:rPr>
          <w:rFonts w:ascii="Arial" w:hAnsi="Arial" w:cs="Arial"/>
          <w:spacing w:val="11"/>
        </w:rPr>
        <w:t xml:space="preserve"> </w:t>
      </w:r>
      <w:r w:rsidRPr="000A4189">
        <w:rPr>
          <w:rFonts w:ascii="Arial" w:hAnsi="Arial" w:cs="Arial"/>
        </w:rPr>
        <w:t>ao</w:t>
      </w:r>
      <w:r w:rsidRPr="000A4189">
        <w:rPr>
          <w:rFonts w:ascii="Arial" w:hAnsi="Arial" w:cs="Arial"/>
          <w:spacing w:val="11"/>
        </w:rPr>
        <w:t xml:space="preserve"> </w:t>
      </w:r>
      <w:r w:rsidRPr="000A4189">
        <w:rPr>
          <w:rFonts w:ascii="Arial" w:hAnsi="Arial" w:cs="Arial"/>
        </w:rPr>
        <w:t>Sistema</w:t>
      </w:r>
      <w:r w:rsidRPr="000A4189">
        <w:rPr>
          <w:rFonts w:ascii="Arial" w:hAnsi="Arial" w:cs="Arial"/>
          <w:spacing w:val="11"/>
        </w:rPr>
        <w:t xml:space="preserve"> </w:t>
      </w:r>
      <w:r w:rsidRPr="000A4189">
        <w:rPr>
          <w:rFonts w:ascii="Arial" w:hAnsi="Arial" w:cs="Arial"/>
        </w:rPr>
        <w:t>RHWeb,</w:t>
      </w:r>
      <w:r w:rsidRPr="000A4189">
        <w:rPr>
          <w:rFonts w:ascii="Arial" w:hAnsi="Arial" w:cs="Arial"/>
          <w:spacing w:val="10"/>
        </w:rPr>
        <w:t xml:space="preserve"> </w:t>
      </w:r>
      <w:r w:rsidRPr="000A4189">
        <w:rPr>
          <w:rFonts w:ascii="Arial" w:hAnsi="Arial" w:cs="Arial"/>
        </w:rPr>
        <w:t>conforme</w:t>
      </w:r>
      <w:r w:rsidRPr="000A4189">
        <w:rPr>
          <w:rFonts w:ascii="Arial" w:hAnsi="Arial" w:cs="Arial"/>
          <w:spacing w:val="11"/>
        </w:rPr>
        <w:t xml:space="preserve"> </w:t>
      </w:r>
      <w:r w:rsidRPr="000A4189">
        <w:rPr>
          <w:rFonts w:ascii="Arial" w:hAnsi="Arial" w:cs="Arial"/>
          <w:spacing w:val="-2"/>
        </w:rPr>
        <w:t>determina</w:t>
      </w:r>
    </w:p>
    <w:p w:rsidR="00C80DB5" w:rsidRPr="000A4189" w:rsidRDefault="0042091F">
      <w:pPr>
        <w:pStyle w:val="Corpodetexto"/>
        <w:spacing w:before="22"/>
        <w:ind w:left="2125"/>
        <w:rPr>
          <w:rFonts w:ascii="Arial" w:hAnsi="Arial" w:cs="Arial"/>
        </w:rPr>
      </w:pPr>
      <w:proofErr w:type="gramStart"/>
      <w:r w:rsidRPr="000A4189">
        <w:rPr>
          <w:rFonts w:ascii="Arial" w:hAnsi="Arial" w:cs="Arial"/>
        </w:rPr>
        <w:t>o</w:t>
      </w:r>
      <w:proofErr w:type="gramEnd"/>
      <w:r w:rsidRPr="000A4189">
        <w:rPr>
          <w:rFonts w:ascii="Arial" w:hAnsi="Arial" w:cs="Arial"/>
          <w:spacing w:val="-2"/>
        </w:rPr>
        <w:t xml:space="preserve"> </w:t>
      </w:r>
      <w:r w:rsidRPr="000A4189">
        <w:rPr>
          <w:rFonts w:ascii="Arial" w:hAnsi="Arial" w:cs="Arial"/>
        </w:rPr>
        <w:t>art.</w:t>
      </w:r>
      <w:r w:rsidRPr="000A4189">
        <w:rPr>
          <w:rFonts w:ascii="Arial" w:hAnsi="Arial" w:cs="Arial"/>
          <w:spacing w:val="-4"/>
        </w:rPr>
        <w:t xml:space="preserve"> </w:t>
      </w:r>
      <w:r w:rsidRPr="000A4189">
        <w:rPr>
          <w:rFonts w:ascii="Arial" w:hAnsi="Arial" w:cs="Arial"/>
        </w:rPr>
        <w:t>4º,</w:t>
      </w:r>
      <w:r w:rsidRPr="000A4189">
        <w:rPr>
          <w:rFonts w:ascii="Arial" w:hAnsi="Arial" w:cs="Arial"/>
          <w:spacing w:val="-4"/>
        </w:rPr>
        <w:t xml:space="preserve"> </w:t>
      </w:r>
      <w:r w:rsidRPr="000A4189">
        <w:rPr>
          <w:rFonts w:ascii="Arial" w:hAnsi="Arial" w:cs="Arial"/>
        </w:rPr>
        <w:t>V,</w:t>
      </w:r>
      <w:r w:rsidRPr="000A4189">
        <w:rPr>
          <w:rFonts w:ascii="Arial" w:hAnsi="Arial" w:cs="Arial"/>
          <w:spacing w:val="-4"/>
        </w:rPr>
        <w:t xml:space="preserve"> </w:t>
      </w:r>
      <w:r w:rsidRPr="000A4189">
        <w:rPr>
          <w:rFonts w:ascii="Arial" w:hAnsi="Arial" w:cs="Arial"/>
        </w:rPr>
        <w:t>da</w:t>
      </w:r>
      <w:r w:rsidRPr="000A4189">
        <w:rPr>
          <w:rFonts w:ascii="Arial" w:hAnsi="Arial" w:cs="Arial"/>
          <w:spacing w:val="-1"/>
        </w:rPr>
        <w:t xml:space="preserve"> </w:t>
      </w:r>
      <w:r w:rsidRPr="000A4189">
        <w:rPr>
          <w:rFonts w:ascii="Arial" w:hAnsi="Arial" w:cs="Arial"/>
        </w:rPr>
        <w:t>Resolução</w:t>
      </w:r>
      <w:r w:rsidRPr="000A4189">
        <w:rPr>
          <w:rFonts w:ascii="Arial" w:hAnsi="Arial" w:cs="Arial"/>
          <w:spacing w:val="-3"/>
        </w:rPr>
        <w:t xml:space="preserve"> </w:t>
      </w:r>
      <w:r w:rsidRPr="000A4189">
        <w:rPr>
          <w:rFonts w:ascii="Arial" w:hAnsi="Arial" w:cs="Arial"/>
        </w:rPr>
        <w:t>TCE/PI</w:t>
      </w:r>
      <w:r w:rsidRPr="000A4189">
        <w:rPr>
          <w:rFonts w:ascii="Arial" w:hAnsi="Arial" w:cs="Arial"/>
          <w:spacing w:val="-1"/>
        </w:rPr>
        <w:t xml:space="preserve"> </w:t>
      </w:r>
      <w:r w:rsidRPr="000A4189">
        <w:rPr>
          <w:rFonts w:ascii="Arial" w:hAnsi="Arial" w:cs="Arial"/>
        </w:rPr>
        <w:t>nº</w:t>
      </w:r>
      <w:r w:rsidRPr="000A4189">
        <w:rPr>
          <w:rFonts w:ascii="Arial" w:hAnsi="Arial" w:cs="Arial"/>
          <w:spacing w:val="-1"/>
        </w:rPr>
        <w:t xml:space="preserve"> </w:t>
      </w:r>
      <w:r w:rsidRPr="000A4189">
        <w:rPr>
          <w:rFonts w:ascii="Arial" w:hAnsi="Arial" w:cs="Arial"/>
          <w:spacing w:val="-2"/>
        </w:rPr>
        <w:t>23/2016;</w:t>
      </w:r>
    </w:p>
    <w:p w:rsidR="00C80DB5" w:rsidRPr="000A4189" w:rsidRDefault="0042091F">
      <w:pPr>
        <w:pStyle w:val="PargrafodaLista"/>
        <w:numPr>
          <w:ilvl w:val="1"/>
          <w:numId w:val="1"/>
        </w:numPr>
        <w:tabs>
          <w:tab w:val="left" w:pos="2644"/>
        </w:tabs>
        <w:spacing w:before="22" w:line="259" w:lineRule="auto"/>
        <w:ind w:left="2125" w:right="137" w:firstLine="0"/>
        <w:jc w:val="both"/>
        <w:rPr>
          <w:rFonts w:ascii="Arial" w:hAnsi="Arial" w:cs="Arial"/>
          <w:sz w:val="24"/>
        </w:rPr>
      </w:pPr>
      <w:r w:rsidRPr="000A4189">
        <w:rPr>
          <w:rFonts w:ascii="Arial" w:hAnsi="Arial" w:cs="Arial"/>
          <w:sz w:val="24"/>
        </w:rPr>
        <w:t>Concursos em que já houve a etapa de prova escrita: nada obsta seu regular andamento, observando-se, no caso de concursos municipais, a atenção às demais vedações existentes quanto à nomeação em período eleitoral (Lei nº 9.504/97) e nos</w:t>
      </w:r>
      <w:r w:rsidRPr="000A4189">
        <w:rPr>
          <w:rFonts w:ascii="Arial" w:hAnsi="Arial" w:cs="Arial"/>
          <w:spacing w:val="40"/>
          <w:sz w:val="24"/>
        </w:rPr>
        <w:t xml:space="preserve"> </w:t>
      </w:r>
      <w:r w:rsidRPr="000A4189">
        <w:rPr>
          <w:rFonts w:ascii="Arial" w:hAnsi="Arial" w:cs="Arial"/>
          <w:sz w:val="24"/>
        </w:rPr>
        <w:t>180 dias finais do mandato (art. 21, parágrafo único, LRF).</w:t>
      </w:r>
    </w:p>
    <w:p w:rsidR="0042091F" w:rsidRPr="000A4189" w:rsidRDefault="0042091F" w:rsidP="0042091F">
      <w:pPr>
        <w:pStyle w:val="PargrafodaLista"/>
        <w:tabs>
          <w:tab w:val="left" w:pos="2644"/>
        </w:tabs>
        <w:spacing w:before="22" w:line="259" w:lineRule="auto"/>
        <w:ind w:left="2125" w:right="137"/>
        <w:jc w:val="left"/>
        <w:rPr>
          <w:rFonts w:ascii="Arial" w:hAnsi="Arial" w:cs="Arial"/>
          <w:sz w:val="24"/>
        </w:rPr>
      </w:pPr>
    </w:p>
    <w:p w:rsidR="0042091F" w:rsidRPr="000A4189" w:rsidRDefault="0042091F" w:rsidP="0042091F">
      <w:pPr>
        <w:tabs>
          <w:tab w:val="left" w:pos="503"/>
        </w:tabs>
        <w:spacing w:before="203" w:line="276" w:lineRule="auto"/>
        <w:ind w:right="143"/>
        <w:rPr>
          <w:rFonts w:ascii="Arial" w:hAnsi="Arial" w:cs="Arial"/>
          <w:color w:val="FF0000"/>
          <w:sz w:val="28"/>
          <w:szCs w:val="24"/>
        </w:rPr>
      </w:pPr>
      <w:r w:rsidRPr="000A4189">
        <w:rPr>
          <w:rFonts w:ascii="Arial" w:hAnsi="Arial" w:cs="Arial"/>
          <w:color w:val="FF0000"/>
          <w:sz w:val="24"/>
        </w:rPr>
        <w:t>Este texto não substitui o publicado no DO TCE/PI de 24.04.2020.</w:t>
      </w:r>
    </w:p>
    <w:p w:rsidR="0042091F" w:rsidRPr="000A4189" w:rsidRDefault="0042091F" w:rsidP="0042091F">
      <w:pPr>
        <w:pStyle w:val="PargrafodaLista"/>
        <w:tabs>
          <w:tab w:val="left" w:pos="2644"/>
        </w:tabs>
        <w:spacing w:before="22" w:line="259" w:lineRule="auto"/>
        <w:ind w:left="2125" w:right="137"/>
        <w:jc w:val="left"/>
        <w:rPr>
          <w:rFonts w:ascii="Arial" w:hAnsi="Arial" w:cs="Arial"/>
          <w:sz w:val="24"/>
        </w:rPr>
      </w:pPr>
    </w:p>
    <w:sectPr w:rsidR="0042091F" w:rsidRPr="000A4189">
      <w:pgSz w:w="11910" w:h="16840"/>
      <w:pgMar w:top="2180" w:right="992" w:bottom="960" w:left="1417" w:header="736" w:footer="7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A4" w:rsidRDefault="0042091F">
      <w:r>
        <w:separator/>
      </w:r>
    </w:p>
  </w:endnote>
  <w:endnote w:type="continuationSeparator" w:id="0">
    <w:p w:rsidR="00DF2CA4" w:rsidRDefault="0042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B5" w:rsidRDefault="0042091F">
    <w:pPr>
      <w:pStyle w:val="Corpodetexto"/>
      <w:spacing w:line="14" w:lineRule="auto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00632900" wp14:editId="772889DD">
              <wp:simplePos x="0" y="0"/>
              <wp:positionH relativeFrom="page">
                <wp:posOffset>5964495</wp:posOffset>
              </wp:positionH>
              <wp:positionV relativeFrom="page">
                <wp:posOffset>10069691</wp:posOffset>
              </wp:positionV>
              <wp:extent cx="890269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0DB5" w:rsidRDefault="0042091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 w:rsidR="000D4CE2">
                            <w:rPr>
                              <w:rFonts w:ascii="Arial" w:hAnsi="Arial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separate"/>
                          </w:r>
                          <w:r w:rsidR="000D4CE2">
                            <w:rPr>
                              <w:rFonts w:ascii="Arial" w:hAnsi="Arial"/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69.65pt;margin-top:792.9pt;width:70.1pt;height:14.3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" filled="f" stroked="f">
              <v:path arrowok="t"/>
              <v:textbox inset="0,0,0,0">
                <w:txbxContent>
                  <w:p w:rsidR="00C80DB5" w:rsidRDefault="0042091F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 w:rsidR="000D4CE2">
                      <w:rPr>
                        <w:rFonts w:ascii="Arial" w:hAnsi="Arial"/>
                        <w:b/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fldChar w:fldCharType="separate"/>
                    </w:r>
                    <w:r w:rsidR="000D4CE2">
                      <w:rPr>
                        <w:rFonts w:ascii="Arial" w:hAnsi="Arial"/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A4" w:rsidRDefault="0042091F">
      <w:r>
        <w:separator/>
      </w:r>
    </w:p>
  </w:footnote>
  <w:footnote w:type="continuationSeparator" w:id="0">
    <w:p w:rsidR="00DF2CA4" w:rsidRDefault="0042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B5" w:rsidRDefault="0042091F">
    <w:pPr>
      <w:pStyle w:val="Corpodetexto"/>
      <w:spacing w:line="14" w:lineRule="auto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50464" behindDoc="1" locked="0" layoutInCell="1" allowOverlap="1" wp14:anchorId="37E3E4CE" wp14:editId="3CCD8735">
          <wp:simplePos x="0" y="0"/>
          <wp:positionH relativeFrom="page">
            <wp:posOffset>915414</wp:posOffset>
          </wp:positionH>
          <wp:positionV relativeFrom="page">
            <wp:posOffset>467270</wp:posOffset>
          </wp:positionV>
          <wp:extent cx="754077" cy="9282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077" cy="928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550976" behindDoc="1" locked="0" layoutInCell="1" allowOverlap="1" wp14:anchorId="33C8C3F6" wp14:editId="381287B0">
          <wp:simplePos x="0" y="0"/>
          <wp:positionH relativeFrom="page">
            <wp:posOffset>5850318</wp:posOffset>
          </wp:positionH>
          <wp:positionV relativeFrom="page">
            <wp:posOffset>482079</wp:posOffset>
          </wp:positionV>
          <wp:extent cx="933982" cy="90283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3982" cy="90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39EC442E" wp14:editId="38005900">
              <wp:simplePos x="0" y="0"/>
              <wp:positionH relativeFrom="page">
                <wp:posOffset>2017267</wp:posOffset>
              </wp:positionH>
              <wp:positionV relativeFrom="page">
                <wp:posOffset>549572</wp:posOffset>
              </wp:positionV>
              <wp:extent cx="2327910" cy="7397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7910" cy="739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0DB5" w:rsidRDefault="0042091F">
                          <w:pPr>
                            <w:spacing w:before="4"/>
                            <w:ind w:left="20"/>
                            <w:rPr>
                              <w:rFonts w:ascii="Arial" w:hAns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48"/>
                            </w:rPr>
                            <w:t xml:space="preserve"> Piauí</w:t>
                          </w:r>
                        </w:p>
                        <w:p w:rsidR="00C80DB5" w:rsidRDefault="0042091F">
                          <w:pPr>
                            <w:spacing w:before="128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Tribunal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40"/>
                            </w:rPr>
                            <w:t>Contas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8.85pt;margin-top:43.25pt;width:183.3pt;height:58.2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" filled="f" stroked="f">
              <v:path arrowok="t"/>
              <v:textbox inset="0,0,0,0">
                <w:txbxContent>
                  <w:p w:rsidR="00C80DB5" w:rsidRDefault="0042091F">
                    <w:pPr>
                      <w:spacing w:before="4"/>
                      <w:ind w:left="20"/>
                      <w:rPr>
                        <w:rFonts w:ascii="Arial" w:hAnsi="Arial"/>
                        <w:b/>
                        <w:sz w:val="48"/>
                      </w:rPr>
                    </w:pPr>
                    <w:r>
                      <w:rPr>
                        <w:rFonts w:ascii="Arial" w:hAnsi="Arial"/>
                        <w:b/>
                        <w:sz w:val="4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48"/>
                      </w:rPr>
                      <w:t xml:space="preserve"> Piauí</w:t>
                    </w:r>
                  </w:p>
                  <w:p w:rsidR="00C80DB5" w:rsidRDefault="0042091F">
                    <w:pPr>
                      <w:spacing w:before="128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Tribunal</w:t>
                    </w:r>
                    <w:r>
                      <w:rPr>
                        <w:rFonts w:ascii="Arial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40"/>
                      </w:rPr>
                      <w:t>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52B1"/>
    <w:multiLevelType w:val="multilevel"/>
    <w:tmpl w:val="19ECC3CC"/>
    <w:lvl w:ilvl="0">
      <w:start w:val="1"/>
      <w:numFmt w:val="decimal"/>
      <w:lvlText w:val="%1."/>
      <w:lvlJc w:val="left"/>
      <w:pPr>
        <w:ind w:left="927" w:hanging="360"/>
        <w:jc w:val="left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95" w:hanging="4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4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0DB5"/>
    <w:rsid w:val="000A4189"/>
    <w:rsid w:val="000D4CE2"/>
    <w:rsid w:val="000E54E0"/>
    <w:rsid w:val="002B6600"/>
    <w:rsid w:val="0042091F"/>
    <w:rsid w:val="009D1D07"/>
    <w:rsid w:val="00C80DB5"/>
    <w:rsid w:val="00D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"/>
      <w:ind w:left="20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2137" w:right="1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"/>
      <w:ind w:left="20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2137" w:right="1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 Silva Luz Alvarenga</dc:creator>
  <cp:lastModifiedBy>Yngrid Fernandes Nogueira de Sousa</cp:lastModifiedBy>
  <cp:revision>6</cp:revision>
  <cp:lastPrinted>2025-02-05T12:55:00Z</cp:lastPrinted>
  <dcterms:created xsi:type="dcterms:W3CDTF">2025-01-29T13:04:00Z</dcterms:created>
  <dcterms:modified xsi:type="dcterms:W3CDTF">2025-02-05T12:55:00Z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D:20200423182252</vt:lpwstr>
  </property>
</Properties>
</file>