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F8549" w14:textId="2AC1190A" w:rsidR="00B95D30" w:rsidRPr="00762181" w:rsidRDefault="00A7141A" w:rsidP="004D76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bidi="pt-PT"/>
        </w:rPr>
      </w:pPr>
      <w:r w:rsidRPr="00762181">
        <w:rPr>
          <w:rFonts w:ascii="Arial" w:hAnsi="Arial" w:cs="Arial"/>
          <w:b/>
          <w:sz w:val="24"/>
          <w:szCs w:val="24"/>
          <w:lang w:bidi="pt-PT"/>
        </w:rPr>
        <w:t xml:space="preserve">NOTA </w:t>
      </w:r>
      <w:r w:rsidR="00993206" w:rsidRPr="00762181">
        <w:rPr>
          <w:rFonts w:ascii="Arial" w:hAnsi="Arial" w:cs="Arial"/>
          <w:b/>
          <w:sz w:val="24"/>
          <w:szCs w:val="24"/>
          <w:lang w:bidi="pt-PT"/>
        </w:rPr>
        <w:t>TÉCNICA N.º 01/2021, DE 25 DE MARÇO DE 2021.</w:t>
      </w:r>
    </w:p>
    <w:p w14:paraId="0F2EBC1B" w14:textId="77777777" w:rsidR="00B95D30" w:rsidRPr="00762181" w:rsidRDefault="00B95D30" w:rsidP="004D76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8BDB7C1" w14:textId="0C68B98B" w:rsidR="00B95D30" w:rsidRPr="002C1C12" w:rsidRDefault="00B95D30" w:rsidP="004D7604">
      <w:pPr>
        <w:spacing w:before="120" w:after="0" w:line="240" w:lineRule="auto"/>
        <w:ind w:left="3969"/>
        <w:jc w:val="both"/>
        <w:rPr>
          <w:rFonts w:ascii="Arial" w:hAnsi="Arial" w:cs="Arial"/>
          <w:b/>
          <w:sz w:val="20"/>
          <w:szCs w:val="24"/>
        </w:rPr>
      </w:pPr>
      <w:r w:rsidRPr="002C1C12">
        <w:rPr>
          <w:rFonts w:ascii="Arial" w:hAnsi="Arial" w:cs="Arial"/>
          <w:b/>
          <w:sz w:val="20"/>
          <w:szCs w:val="24"/>
        </w:rPr>
        <w:t>Assunto:</w:t>
      </w:r>
      <w:r w:rsidR="006824F3" w:rsidRPr="002C1C12">
        <w:rPr>
          <w:rFonts w:ascii="Arial" w:hAnsi="Arial" w:cs="Arial"/>
          <w:b/>
          <w:sz w:val="20"/>
          <w:szCs w:val="24"/>
        </w:rPr>
        <w:t xml:space="preserve"> </w:t>
      </w:r>
      <w:r w:rsidR="00762181" w:rsidRPr="002C1C12">
        <w:rPr>
          <w:rFonts w:ascii="Arial" w:hAnsi="Arial" w:cs="Arial"/>
          <w:b/>
          <w:sz w:val="20"/>
          <w:szCs w:val="24"/>
        </w:rPr>
        <w:t>Considerações sobre a validade, a eficácia e a modificação dos subsídios dos agentes políticos no contexto do enfrentamento a</w:t>
      </w:r>
      <w:bookmarkStart w:id="0" w:name="_GoBack"/>
      <w:bookmarkEnd w:id="0"/>
      <w:r w:rsidR="00762181" w:rsidRPr="002C1C12">
        <w:rPr>
          <w:rFonts w:ascii="Arial" w:hAnsi="Arial" w:cs="Arial"/>
          <w:b/>
          <w:sz w:val="20"/>
          <w:szCs w:val="24"/>
        </w:rPr>
        <w:t xml:space="preserve">o </w:t>
      </w:r>
      <w:proofErr w:type="gramStart"/>
      <w:r w:rsidR="00762181" w:rsidRPr="002C1C12">
        <w:rPr>
          <w:rFonts w:ascii="Arial" w:hAnsi="Arial" w:cs="Arial"/>
          <w:b/>
          <w:sz w:val="20"/>
          <w:szCs w:val="24"/>
        </w:rPr>
        <w:t>coronavírus</w:t>
      </w:r>
      <w:proofErr w:type="gramEnd"/>
    </w:p>
    <w:p w14:paraId="27916079" w14:textId="77777777" w:rsidR="00B95D30" w:rsidRPr="00762181" w:rsidRDefault="00B95D30" w:rsidP="004D7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35D21" w14:textId="77777777" w:rsidR="007A7D8F" w:rsidRPr="00762181" w:rsidRDefault="007A7D8F" w:rsidP="004D7604">
      <w:pPr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2181">
        <w:rPr>
          <w:rFonts w:ascii="Arial" w:hAnsi="Arial" w:cs="Arial"/>
          <w:b/>
          <w:sz w:val="24"/>
          <w:szCs w:val="24"/>
        </w:rPr>
        <w:t>A- Natureza da fixação dos subsídios dos agentes políticos</w:t>
      </w:r>
    </w:p>
    <w:p w14:paraId="34487429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A fixação dos subsídios dos agentes políticos é matéria de status constitucional e não sofre flexibilização pelas novas regras de direito financeiro específicas ao enfrentamento da Covid-19 (Lei Complementar n.º 173/2020) e à decretação de calamidade pública (art. 65, da Lei Complementar n.º 101/2001 – LRF). A sistemática constitucional vigente que rege a fixação visa garantir o respeito ao postulado da anterioridade e trata a estipulação dos subsídios como um ato que inova a ordem jurídica, com foco no quadriênio vindouro e consequências não só na esfera política, como na administrativa (teto do funcionalismo público) e na financeira (limites de gastos).</w:t>
      </w:r>
    </w:p>
    <w:p w14:paraId="5A9D1312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Como ato originário por excelência, a fixação dos subsídios em patamar superior não possui natureza de reajuste, uma vez que não modifica a execução de lei pretérita.</w:t>
      </w:r>
    </w:p>
    <w:p w14:paraId="56F192FF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 xml:space="preserve">Portanto, a fixação rigorosamente dentro dos parâmetros constitucionais possui plena validade no contexto das regras excepcionais de direito financeiro relativas ao enfrentamento da Covid-19, as quais poderão incidir no plano da eficácia dos normativos, conforme </w:t>
      </w:r>
      <w:proofErr w:type="spellStart"/>
      <w:r w:rsidRPr="00762181">
        <w:rPr>
          <w:rFonts w:ascii="Arial" w:hAnsi="Arial" w:cs="Arial"/>
          <w:sz w:val="24"/>
          <w:szCs w:val="24"/>
        </w:rPr>
        <w:t>arts</w:t>
      </w:r>
      <w:proofErr w:type="spellEnd"/>
      <w:r w:rsidRPr="00762181">
        <w:rPr>
          <w:rFonts w:ascii="Arial" w:hAnsi="Arial" w:cs="Arial"/>
          <w:sz w:val="24"/>
          <w:szCs w:val="24"/>
        </w:rPr>
        <w:t xml:space="preserve">. 8º da LC 173/2020 e 65 da LRF. Em outras palavras, o pagamento de acordo com os novos valores fixados podem estar submetidos </w:t>
      </w:r>
      <w:proofErr w:type="gramStart"/>
      <w:r w:rsidRPr="00762181">
        <w:rPr>
          <w:rFonts w:ascii="Arial" w:hAnsi="Arial" w:cs="Arial"/>
          <w:sz w:val="24"/>
          <w:szCs w:val="24"/>
        </w:rPr>
        <w:t>a</w:t>
      </w:r>
      <w:proofErr w:type="gramEnd"/>
      <w:r w:rsidRPr="00762181">
        <w:rPr>
          <w:rFonts w:ascii="Arial" w:hAnsi="Arial" w:cs="Arial"/>
          <w:sz w:val="24"/>
          <w:szCs w:val="24"/>
        </w:rPr>
        <w:t xml:space="preserve"> condição suspensiva, com termo final em 31 de dezembro de 2021.</w:t>
      </w:r>
    </w:p>
    <w:p w14:paraId="0CA12B57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62181">
        <w:rPr>
          <w:rFonts w:ascii="Arial" w:hAnsi="Arial" w:cs="Arial"/>
          <w:b/>
          <w:sz w:val="24"/>
          <w:szCs w:val="24"/>
        </w:rPr>
        <w:t>B - Extensão da eficácia diferida para o pagamento dos subsídios decorrente da aplicação do art. 8º da Lei Complementar n.º 173/2020</w:t>
      </w:r>
    </w:p>
    <w:p w14:paraId="1E084EE5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A Calamidade Pública foi decretada pela União, para todo o Território Nacional, reconhecida pelo Congresso Nacional, nos termos de decreto legislativo e perdurará até 31 de dezembro de 2020, e todos os entes, da administração direta e indireta, estão sujeitos às regras da LC nº 173/2020.</w:t>
      </w:r>
    </w:p>
    <w:p w14:paraId="3FC77A10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Portanto, todos os municípios do país estão sujeitos às restrições temporárias listadas no art. 8º da LC n.º 173/2020.</w:t>
      </w:r>
    </w:p>
    <w:p w14:paraId="62A28D9B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62181">
        <w:rPr>
          <w:rFonts w:ascii="Arial" w:hAnsi="Arial" w:cs="Arial"/>
          <w:b/>
          <w:sz w:val="24"/>
          <w:szCs w:val="24"/>
        </w:rPr>
        <w:t>C- Impossibilidade de Revisão Geral Anual</w:t>
      </w:r>
    </w:p>
    <w:p w14:paraId="111F4C54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 xml:space="preserve">O léxico “a qualquer título” presente na redação do inciso I do art. 8º da LC n.º 173/2020 aponta para uma impossibilidade de qualquer exceção à proibição de concessão de aumento, reajuste, vantagem ou adequação de remuneração a membros de Poder ou de órgão, servidores e empregados públicos, salvo no caso de sentença </w:t>
      </w:r>
      <w:r w:rsidRPr="00762181">
        <w:rPr>
          <w:rFonts w:ascii="Arial" w:hAnsi="Arial" w:cs="Arial"/>
          <w:sz w:val="24"/>
          <w:szCs w:val="24"/>
        </w:rPr>
        <w:lastRenderedPageBreak/>
        <w:t>judicial transitada em julgado ou por determinação legal anterior à calamidade pública. A revisão geral anual, apesar de não estar expressamente indicada, está abrangida pelo comando legal proibitivo, já que subsumida na geração de despesa com pessoal.</w:t>
      </w:r>
    </w:p>
    <w:p w14:paraId="78BFDDE5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Ainda nesse sentido, ressalta-se que em relação às alegações de irredutibilidade dos vencimentos, cabe registrar que a jurisprudência do STF é bastante sedimentada ao considerar que a irredutibilidade alcança somente o valor nominal dos vencimentos dos servidores públicos. Isso significa que ao manter inalterado o valor nominal dos vencimentos até a data de 31 de dezembro de 2021, o art. 8º da Lei Complementar 173/2020 não atentou contra a garantia constitucional da irredutibilidade de vencimentos – segundo o entendimento do Supremo Tribunal Federal.</w:t>
      </w:r>
    </w:p>
    <w:p w14:paraId="73B0A0E9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62181">
        <w:rPr>
          <w:rFonts w:ascii="Arial" w:hAnsi="Arial" w:cs="Arial"/>
          <w:b/>
          <w:sz w:val="24"/>
          <w:szCs w:val="24"/>
        </w:rPr>
        <w:t>D - Possibilidade de aplicação de redutor ao subsídio dos Vereadores</w:t>
      </w:r>
    </w:p>
    <w:p w14:paraId="5A19FB43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A possibilidade de aplicação de redutor nos subsídios dos Vereadores, na forma e nas condições delineadas no Acórdão TCE/PI n.º 402/2020, não foi mitigada pelas normas excepcionais de direito financeiro da LC n.º 173/2020.</w:t>
      </w:r>
    </w:p>
    <w:p w14:paraId="31C9137B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62181">
        <w:rPr>
          <w:rFonts w:ascii="Arial" w:hAnsi="Arial" w:cs="Arial"/>
          <w:b/>
          <w:sz w:val="24"/>
          <w:szCs w:val="24"/>
        </w:rPr>
        <w:t xml:space="preserve">E - Providências dos gestores perante inconstitucionalidades em tese da norma fixadora </w:t>
      </w:r>
    </w:p>
    <w:p w14:paraId="09FD1CDE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Nos autos do processo de n.º TC/014027/2020, foram levantadas possíveis irregularidades na fixação dos subsídios dos Poderes Legislativo e Executivo de diversos entes municipais.</w:t>
      </w:r>
    </w:p>
    <w:p w14:paraId="4E49398E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Por sua regulamentação estar inserida nas Constituições Federal e Estadual, a violação a regras de fixação dos subsídios dos agentes políticos configuram inconstitucionalidades em tese.</w:t>
      </w:r>
    </w:p>
    <w:p w14:paraId="6A31CC4F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Considerando que as leis e os atos administrativos de caráter normativo gozam da presunção de legalidade, legitimidade e constitucionalidade, a sua retirada do ordenamento jurídico, por violação às normas da Constituição, presume a declaração de inconstitucionalidade, em controle concentrado, pelo Poder Judiciário.</w:t>
      </w:r>
    </w:p>
    <w:p w14:paraId="1377D6BB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Por outro lado, o Tribunal de Contas, no exercício de suas atribuições, pode apreciar a constitucionalidade das leis e dos atos do Poder Público, por meio do controle difuso (Súmula 347 do Supremo Tribunal Federal – STF).</w:t>
      </w:r>
    </w:p>
    <w:p w14:paraId="77758A37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Identificadas violações às regras constitucionais de fixação, quanto à forma, tempo, tetos e limites, antes da apreciação da constitucionalidade em ação direta de inconstitucionalidade ou da declaração de inconstitucionalidade em sede de controle difuso, os gestores poderão, sem prejuízo de outras medidas cabíveis:</w:t>
      </w:r>
    </w:p>
    <w:p w14:paraId="7344485A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- Presidente da Câmara (subsídio dos agentes políticos do Poder Legislativo):</w:t>
      </w:r>
    </w:p>
    <w:p w14:paraId="1D98A5F3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lastRenderedPageBreak/>
        <w:t>1.</w:t>
      </w:r>
      <w:r w:rsidRPr="00762181">
        <w:rPr>
          <w:rFonts w:ascii="Arial" w:hAnsi="Arial" w:cs="Arial"/>
          <w:sz w:val="24"/>
          <w:szCs w:val="24"/>
        </w:rPr>
        <w:tab/>
        <w:t>Levar à discussão da Câmara projeto da mesma espécie legislativa do ato fixador visando à anulação do ato irregular. Uma vez aprovado, o efeito repristinatório fica condicionado à publicação do instrumento normativo na imprensa oficial. A partir daí, passa a valer a norma de fixação anteriormente válida.</w:t>
      </w:r>
    </w:p>
    <w:p w14:paraId="04231B7F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Nesse caso, a retirada do ato do ordenamento jurídico é definitiva e somente poderá haver nova fixação para o quadriênio 2025/2028, ressalvadas as regras sobre modificação dos subsídios – revisão geral e redutores (ver decisão de uniformização de jurisprudência Acórdão TCE/PI n.º 402/2020 – Plenário).</w:t>
      </w:r>
    </w:p>
    <w:p w14:paraId="51E27DCD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2.</w:t>
      </w:r>
      <w:r w:rsidRPr="00762181">
        <w:rPr>
          <w:rFonts w:ascii="Arial" w:hAnsi="Arial" w:cs="Arial"/>
          <w:sz w:val="24"/>
          <w:szCs w:val="24"/>
        </w:rPr>
        <w:tab/>
        <w:t xml:space="preserve">Provocar a Mesa Diretora da Câmara para ingressar com ação direta de inconstitucionalidade com pedido de cautelar, em face do ato irregular, de modo a suspender seus efeitos até apreciação definitiva pelo Tribunal de Justiça. </w:t>
      </w:r>
    </w:p>
    <w:p w14:paraId="7900F0D2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A vantagem dessa estratégia é que, caso seja reconhecida a constitucionalidade, o normativo permanece no ordenamento jurídico e poderão ser pagos, retroativamente, as diferenças devidas aos vereadores, a partir da competência de janeiro de 2021 (ver também Acórdão TCE/PI n.º 765/2018 – Plenário).</w:t>
      </w:r>
    </w:p>
    <w:p w14:paraId="34238FD7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- Prefeito Municipal (subsídio dos agentes políticos do Poder Executivo):</w:t>
      </w:r>
    </w:p>
    <w:p w14:paraId="53520624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>Negar cumprimento às novas regras dos subsídios com fundamento em sua manifesta inconstitucionalidade e adotar como valor o montante pago na competência de dezembro/2020, desde que:</w:t>
      </w:r>
    </w:p>
    <w:p w14:paraId="0CC28785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 xml:space="preserve">            a.</w:t>
      </w:r>
      <w:r w:rsidRPr="00762181">
        <w:rPr>
          <w:rFonts w:ascii="Arial" w:hAnsi="Arial" w:cs="Arial"/>
          <w:sz w:val="24"/>
          <w:szCs w:val="24"/>
        </w:rPr>
        <w:tab/>
        <w:t>O vício seja flagrante e incontestável;</w:t>
      </w:r>
    </w:p>
    <w:p w14:paraId="1DD5B722" w14:textId="77777777" w:rsidR="007A7D8F" w:rsidRPr="00762181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 xml:space="preserve">            b.</w:t>
      </w:r>
      <w:r w:rsidRPr="00762181">
        <w:rPr>
          <w:rFonts w:ascii="Arial" w:hAnsi="Arial" w:cs="Arial"/>
          <w:sz w:val="24"/>
          <w:szCs w:val="24"/>
        </w:rPr>
        <w:tab/>
        <w:t xml:space="preserve">Seja movida ação direta de inconstitucionalidade (ADI) em face do ato fixador – o ato deve estar </w:t>
      </w:r>
      <w:r w:rsidRPr="00762181">
        <w:rPr>
          <w:rFonts w:ascii="Arial" w:hAnsi="Arial" w:cs="Arial"/>
          <w:i/>
          <w:sz w:val="24"/>
          <w:szCs w:val="24"/>
        </w:rPr>
        <w:t>sub judice</w:t>
      </w:r>
      <w:r w:rsidRPr="00762181">
        <w:rPr>
          <w:rFonts w:ascii="Arial" w:hAnsi="Arial" w:cs="Arial"/>
          <w:sz w:val="24"/>
          <w:szCs w:val="24"/>
        </w:rPr>
        <w:t>, ou seja, pendente de análise pelo Poder Judiciário. Nada impede que seja requerida medida cautelar visando à suspensão do ato até a manifestação do julgador, com vistas a conferir maior segurança jurídica à ação do Chefe do Executivo.</w:t>
      </w:r>
    </w:p>
    <w:p w14:paraId="2ADF6793" w14:textId="77777777" w:rsidR="007A7D8F" w:rsidRDefault="007A7D8F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62181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762181">
        <w:rPr>
          <w:rFonts w:ascii="Arial" w:hAnsi="Arial" w:cs="Arial"/>
          <w:sz w:val="24"/>
          <w:szCs w:val="24"/>
        </w:rPr>
        <w:t>c.</w:t>
      </w:r>
      <w:proofErr w:type="gramEnd"/>
      <w:r w:rsidRPr="00762181">
        <w:rPr>
          <w:rFonts w:ascii="Arial" w:hAnsi="Arial" w:cs="Arial"/>
          <w:sz w:val="24"/>
          <w:szCs w:val="24"/>
        </w:rPr>
        <w:tab/>
        <w:t>Seja dada ampla publicidade à decisão referente à negativa de cumprimento da norma, que deverá conter expressamente os fundamentos jurídicos, a indicação do número do processo de controle de constitucionalidade e o instrumento normativo que será aplicado.</w:t>
      </w:r>
    </w:p>
    <w:p w14:paraId="19E1B53A" w14:textId="77777777" w:rsidR="00EE00BD" w:rsidRPr="00762181" w:rsidRDefault="00EE00BD" w:rsidP="007A7D8F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1C3EAA4A" w14:textId="3A200071" w:rsidR="00D119DB" w:rsidRPr="00EE00BD" w:rsidRDefault="00C00B5F" w:rsidP="007A7D8F">
      <w:pPr>
        <w:spacing w:before="120" w:after="120"/>
        <w:jc w:val="both"/>
        <w:rPr>
          <w:rFonts w:ascii="Arial" w:hAnsi="Arial" w:cs="Arial"/>
          <w:b/>
          <w:sz w:val="28"/>
          <w:szCs w:val="24"/>
          <w:lang w:bidi="pt-PT"/>
        </w:rPr>
      </w:pPr>
      <w:r w:rsidRPr="00EE00BD">
        <w:rPr>
          <w:rFonts w:ascii="Arial" w:hAnsi="Arial" w:cs="Arial"/>
          <w:color w:val="FF0000"/>
          <w:sz w:val="24"/>
        </w:rPr>
        <w:t>Este texto não substitui o publicado no DO TCE/PI de 22.04.21</w:t>
      </w:r>
    </w:p>
    <w:sectPr w:rsidR="00D119DB" w:rsidRPr="00EE00BD" w:rsidSect="001F3282">
      <w:headerReference w:type="default" r:id="rId9"/>
      <w:footerReference w:type="default" r:id="rId10"/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A2B40" w14:textId="77777777" w:rsidR="000A6D06" w:rsidRDefault="000A6D06" w:rsidP="001F3282">
      <w:pPr>
        <w:spacing w:after="0" w:line="240" w:lineRule="auto"/>
      </w:pPr>
      <w:r>
        <w:separator/>
      </w:r>
    </w:p>
  </w:endnote>
  <w:endnote w:type="continuationSeparator" w:id="0">
    <w:p w14:paraId="0354418E" w14:textId="77777777" w:rsidR="000A6D06" w:rsidRDefault="000A6D06" w:rsidP="001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933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5D6C67" w14:textId="77777777" w:rsidR="005C471B" w:rsidRDefault="005C471B" w:rsidP="0046302A">
            <w:pPr>
              <w:pStyle w:val="Rodap"/>
              <w:jc w:val="right"/>
            </w:pPr>
            <w:r w:rsidRPr="0046302A">
              <w:rPr>
                <w:rFonts w:ascii="Arial" w:hAnsi="Arial" w:cs="Arial"/>
              </w:rPr>
              <w:t xml:space="preserve">Página </w:t>
            </w:r>
            <w:r w:rsidRPr="0046302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6302A">
              <w:rPr>
                <w:rFonts w:ascii="Arial" w:hAnsi="Arial" w:cs="Arial"/>
                <w:b/>
                <w:bCs/>
              </w:rPr>
              <w:instrText>PAGE</w:instrText>
            </w:r>
            <w:r w:rsidRPr="0046302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F7FB6">
              <w:rPr>
                <w:rFonts w:ascii="Arial" w:hAnsi="Arial" w:cs="Arial"/>
                <w:b/>
                <w:bCs/>
                <w:noProof/>
              </w:rPr>
              <w:t>3</w:t>
            </w:r>
            <w:r w:rsidRPr="0046302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6302A">
              <w:rPr>
                <w:rFonts w:ascii="Arial" w:hAnsi="Arial" w:cs="Arial"/>
              </w:rPr>
              <w:t xml:space="preserve"> de </w:t>
            </w:r>
            <w:r w:rsidRPr="0046302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6302A">
              <w:rPr>
                <w:rFonts w:ascii="Arial" w:hAnsi="Arial" w:cs="Arial"/>
                <w:b/>
                <w:bCs/>
              </w:rPr>
              <w:instrText>NUMPAGES</w:instrText>
            </w:r>
            <w:r w:rsidRPr="0046302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F7FB6">
              <w:rPr>
                <w:rFonts w:ascii="Arial" w:hAnsi="Arial" w:cs="Arial"/>
                <w:b/>
                <w:bCs/>
                <w:noProof/>
              </w:rPr>
              <w:t>3</w:t>
            </w:r>
            <w:r w:rsidRPr="0046302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A3F01" w14:textId="77777777" w:rsidR="000A6D06" w:rsidRDefault="000A6D06" w:rsidP="001F3282">
      <w:pPr>
        <w:spacing w:after="0" w:line="240" w:lineRule="auto"/>
      </w:pPr>
      <w:r>
        <w:separator/>
      </w:r>
    </w:p>
  </w:footnote>
  <w:footnote w:type="continuationSeparator" w:id="0">
    <w:p w14:paraId="4F0C7F63" w14:textId="77777777" w:rsidR="000A6D06" w:rsidRDefault="000A6D06" w:rsidP="001F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D8541" w14:textId="3B8E636D" w:rsidR="005C471B" w:rsidRDefault="005C471B" w:rsidP="001F3282">
    <w:pPr>
      <w:pStyle w:val="Corpodetexto"/>
      <w:spacing w:line="14" w:lineRule="auto"/>
      <w:ind w:left="142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0924D52F" wp14:editId="6513119D">
          <wp:simplePos x="0" y="0"/>
          <wp:positionH relativeFrom="page">
            <wp:posOffset>5848350</wp:posOffset>
          </wp:positionH>
          <wp:positionV relativeFrom="page">
            <wp:posOffset>480060</wp:posOffset>
          </wp:positionV>
          <wp:extent cx="934085" cy="902970"/>
          <wp:effectExtent l="0" t="0" r="0" b="0"/>
          <wp:wrapNone/>
          <wp:docPr id="7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08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192" behindDoc="1" locked="0" layoutInCell="1" allowOverlap="1" wp14:anchorId="27978DF3" wp14:editId="7C2D7BEA">
          <wp:simplePos x="0" y="0"/>
          <wp:positionH relativeFrom="page">
            <wp:posOffset>913130</wp:posOffset>
          </wp:positionH>
          <wp:positionV relativeFrom="page">
            <wp:posOffset>464820</wp:posOffset>
          </wp:positionV>
          <wp:extent cx="754621" cy="929004"/>
          <wp:effectExtent l="0" t="0" r="0" b="0"/>
          <wp:wrapNone/>
          <wp:docPr id="8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4621" cy="929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8DD9BB" w14:textId="77777777" w:rsidR="005C471B" w:rsidRDefault="005C471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F7BBA3" wp14:editId="75E65153">
              <wp:simplePos x="0" y="0"/>
              <wp:positionH relativeFrom="page">
                <wp:posOffset>2014855</wp:posOffset>
              </wp:positionH>
              <wp:positionV relativeFrom="page">
                <wp:posOffset>546793</wp:posOffset>
              </wp:positionV>
              <wp:extent cx="3172460" cy="858982"/>
              <wp:effectExtent l="0" t="0" r="8890" b="1778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8589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0C403" w14:textId="77777777" w:rsidR="005C471B" w:rsidRPr="001F3282" w:rsidRDefault="005C471B" w:rsidP="001F3282">
                          <w:pPr>
                            <w:spacing w:before="9" w:after="80"/>
                            <w:ind w:left="23"/>
                            <w:rPr>
                              <w:rFonts w:ascii="Arial" w:hAnsi="Arial" w:cs="Arial"/>
                              <w:b/>
                              <w:sz w:val="48"/>
                              <w:szCs w:val="36"/>
                            </w:rPr>
                          </w:pPr>
                          <w:r w:rsidRPr="001F3282">
                            <w:rPr>
                              <w:rFonts w:ascii="Arial" w:hAnsi="Arial" w:cs="Arial"/>
                              <w:b/>
                              <w:sz w:val="48"/>
                              <w:szCs w:val="36"/>
                            </w:rPr>
                            <w:t>Estado do Piauí</w:t>
                          </w:r>
                        </w:p>
                        <w:p w14:paraId="523C8D71" w14:textId="77777777" w:rsidR="005C471B" w:rsidRPr="001F3282" w:rsidRDefault="005C471B" w:rsidP="001F3282">
                          <w:pPr>
                            <w:ind w:left="23"/>
                            <w:rPr>
                              <w:rFonts w:ascii="Arial" w:hAnsi="Arial" w:cs="Arial"/>
                              <w:b/>
                              <w:sz w:val="40"/>
                              <w:szCs w:val="28"/>
                            </w:rPr>
                          </w:pPr>
                          <w:r w:rsidRPr="001F3282">
                            <w:rPr>
                              <w:rFonts w:ascii="Arial" w:hAnsi="Arial" w:cs="Arial"/>
                              <w:b/>
                              <w:sz w:val="40"/>
                              <w:szCs w:val="28"/>
                            </w:rPr>
                            <w:t>Tribunal de Contas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7F7BBA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58.65pt;margin-top:43.05pt;width:249.8pt;height:6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" filled="f" stroked="f">
              <v:textbox inset="0,0,0,0">
                <w:txbxContent>
                  <w:p w14:paraId="4410C403" w14:textId="77777777" w:rsidR="005C471B" w:rsidRPr="001F3282" w:rsidRDefault="005C471B" w:rsidP="001F3282">
                    <w:pPr>
                      <w:spacing w:before="9" w:after="80"/>
                      <w:ind w:left="23"/>
                      <w:rPr>
                        <w:rFonts w:ascii="Arial" w:hAnsi="Arial" w:cs="Arial"/>
                        <w:b/>
                        <w:sz w:val="48"/>
                        <w:szCs w:val="36"/>
                      </w:rPr>
                    </w:pPr>
                    <w:r w:rsidRPr="001F3282">
                      <w:rPr>
                        <w:rFonts w:ascii="Arial" w:hAnsi="Arial" w:cs="Arial"/>
                        <w:b/>
                        <w:sz w:val="48"/>
                        <w:szCs w:val="36"/>
                      </w:rPr>
                      <w:t>Estado do Piauí</w:t>
                    </w:r>
                  </w:p>
                  <w:p w14:paraId="523C8D71" w14:textId="77777777" w:rsidR="005C471B" w:rsidRPr="001F3282" w:rsidRDefault="005C471B" w:rsidP="001F3282">
                    <w:pPr>
                      <w:ind w:left="23"/>
                      <w:rPr>
                        <w:rFonts w:ascii="Arial" w:hAnsi="Arial" w:cs="Arial"/>
                        <w:b/>
                        <w:sz w:val="40"/>
                        <w:szCs w:val="28"/>
                      </w:rPr>
                    </w:pPr>
                    <w:r w:rsidRPr="001F3282">
                      <w:rPr>
                        <w:rFonts w:ascii="Arial" w:hAnsi="Arial" w:cs="Arial"/>
                        <w:b/>
                        <w:sz w:val="40"/>
                        <w:szCs w:val="28"/>
                      </w:rPr>
                      <w:t>Tribunal de Contas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425"/>
    <w:multiLevelType w:val="multilevel"/>
    <w:tmpl w:val="6B4A93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abstractNum w:abstractNumId="1">
    <w:nsid w:val="0B9F76EE"/>
    <w:multiLevelType w:val="hybridMultilevel"/>
    <w:tmpl w:val="CB3E952C"/>
    <w:lvl w:ilvl="0" w:tplc="4A760ABA">
      <w:start w:val="1"/>
      <w:numFmt w:val="decimal"/>
      <w:lvlText w:val="6.%1."/>
      <w:lvlJc w:val="left"/>
      <w:pPr>
        <w:ind w:left="118" w:hanging="281"/>
      </w:pPr>
      <w:rPr>
        <w:rFonts w:ascii="Arial" w:eastAsia="Arial" w:hAnsi="Arial" w:cs="Arial" w:hint="default"/>
        <w:spacing w:val="-1"/>
        <w:w w:val="97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7F0C"/>
    <w:multiLevelType w:val="hybridMultilevel"/>
    <w:tmpl w:val="FB6ACC7E"/>
    <w:lvl w:ilvl="0" w:tplc="778CAA2E">
      <w:start w:val="1"/>
      <w:numFmt w:val="decimal"/>
      <w:lvlText w:val="%1."/>
      <w:lvlJc w:val="left"/>
      <w:pPr>
        <w:ind w:left="118" w:hanging="281"/>
      </w:pPr>
      <w:rPr>
        <w:rFonts w:ascii="Arial" w:eastAsia="Arial" w:hAnsi="Arial" w:cs="Arial" w:hint="default"/>
        <w:spacing w:val="-1"/>
        <w:w w:val="97"/>
        <w:sz w:val="24"/>
        <w:szCs w:val="24"/>
        <w:lang w:val="pt-PT" w:eastAsia="pt-PT" w:bidi="pt-PT"/>
      </w:rPr>
    </w:lvl>
    <w:lvl w:ilvl="1" w:tplc="A224B20C">
      <w:start w:val="1"/>
      <w:numFmt w:val="decimal"/>
      <w:lvlText w:val="4.%2."/>
      <w:lvlJc w:val="left"/>
      <w:pPr>
        <w:ind w:left="2269" w:hanging="166"/>
      </w:pPr>
      <w:rPr>
        <w:rFonts w:hint="default"/>
        <w:b w:val="0"/>
        <w:i w:val="0"/>
        <w:spacing w:val="-1"/>
        <w:w w:val="99"/>
        <w:sz w:val="24"/>
        <w:szCs w:val="20"/>
        <w:lang w:val="pt-PT" w:eastAsia="pt-PT" w:bidi="pt-PT"/>
      </w:rPr>
    </w:lvl>
    <w:lvl w:ilvl="2" w:tplc="5E72B32A">
      <w:numFmt w:val="bullet"/>
      <w:lvlText w:val="•"/>
      <w:lvlJc w:val="left"/>
      <w:pPr>
        <w:ind w:left="3087" w:hanging="166"/>
      </w:pPr>
      <w:rPr>
        <w:rFonts w:hint="default"/>
        <w:lang w:val="pt-PT" w:eastAsia="pt-PT" w:bidi="pt-PT"/>
      </w:rPr>
    </w:lvl>
    <w:lvl w:ilvl="3" w:tplc="D6FE6882">
      <w:numFmt w:val="bullet"/>
      <w:lvlText w:val="•"/>
      <w:lvlJc w:val="left"/>
      <w:pPr>
        <w:ind w:left="3915" w:hanging="166"/>
      </w:pPr>
      <w:rPr>
        <w:rFonts w:hint="default"/>
        <w:lang w:val="pt-PT" w:eastAsia="pt-PT" w:bidi="pt-PT"/>
      </w:rPr>
    </w:lvl>
    <w:lvl w:ilvl="4" w:tplc="B9F43B36">
      <w:numFmt w:val="bullet"/>
      <w:lvlText w:val="•"/>
      <w:lvlJc w:val="left"/>
      <w:pPr>
        <w:ind w:left="4743" w:hanging="166"/>
      </w:pPr>
      <w:rPr>
        <w:rFonts w:hint="default"/>
        <w:lang w:val="pt-PT" w:eastAsia="pt-PT" w:bidi="pt-PT"/>
      </w:rPr>
    </w:lvl>
    <w:lvl w:ilvl="5" w:tplc="09929772">
      <w:numFmt w:val="bullet"/>
      <w:lvlText w:val="•"/>
      <w:lvlJc w:val="left"/>
      <w:pPr>
        <w:ind w:left="5571" w:hanging="166"/>
      </w:pPr>
      <w:rPr>
        <w:rFonts w:hint="default"/>
        <w:lang w:val="pt-PT" w:eastAsia="pt-PT" w:bidi="pt-PT"/>
      </w:rPr>
    </w:lvl>
    <w:lvl w:ilvl="6" w:tplc="595CA61E">
      <w:numFmt w:val="bullet"/>
      <w:lvlText w:val="•"/>
      <w:lvlJc w:val="left"/>
      <w:pPr>
        <w:ind w:left="6399" w:hanging="166"/>
      </w:pPr>
      <w:rPr>
        <w:rFonts w:hint="default"/>
        <w:lang w:val="pt-PT" w:eastAsia="pt-PT" w:bidi="pt-PT"/>
      </w:rPr>
    </w:lvl>
    <w:lvl w:ilvl="7" w:tplc="3C86355E">
      <w:numFmt w:val="bullet"/>
      <w:lvlText w:val="•"/>
      <w:lvlJc w:val="left"/>
      <w:pPr>
        <w:ind w:left="7227" w:hanging="166"/>
      </w:pPr>
      <w:rPr>
        <w:rFonts w:hint="default"/>
        <w:lang w:val="pt-PT" w:eastAsia="pt-PT" w:bidi="pt-PT"/>
      </w:rPr>
    </w:lvl>
    <w:lvl w:ilvl="8" w:tplc="D3EC7E10">
      <w:numFmt w:val="bullet"/>
      <w:lvlText w:val="•"/>
      <w:lvlJc w:val="left"/>
      <w:pPr>
        <w:ind w:left="8055" w:hanging="166"/>
      </w:pPr>
      <w:rPr>
        <w:rFonts w:hint="default"/>
        <w:lang w:val="pt-PT" w:eastAsia="pt-PT" w:bidi="pt-PT"/>
      </w:rPr>
    </w:lvl>
  </w:abstractNum>
  <w:abstractNum w:abstractNumId="3">
    <w:nsid w:val="233449B8"/>
    <w:multiLevelType w:val="hybridMultilevel"/>
    <w:tmpl w:val="C6E03832"/>
    <w:lvl w:ilvl="0" w:tplc="0416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F32C5"/>
    <w:multiLevelType w:val="hybridMultilevel"/>
    <w:tmpl w:val="2754242A"/>
    <w:lvl w:ilvl="0" w:tplc="E8629DAE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777F7"/>
    <w:multiLevelType w:val="hybridMultilevel"/>
    <w:tmpl w:val="09AC707E"/>
    <w:lvl w:ilvl="0" w:tplc="EFB8F6E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BC"/>
    <w:rsid w:val="00015EDC"/>
    <w:rsid w:val="0003026D"/>
    <w:rsid w:val="00037157"/>
    <w:rsid w:val="00037A19"/>
    <w:rsid w:val="00057B29"/>
    <w:rsid w:val="00084423"/>
    <w:rsid w:val="0009614C"/>
    <w:rsid w:val="00096AC6"/>
    <w:rsid w:val="000A6D06"/>
    <w:rsid w:val="000B43D6"/>
    <w:rsid w:val="000C2156"/>
    <w:rsid w:val="00123E73"/>
    <w:rsid w:val="001771D0"/>
    <w:rsid w:val="00185E63"/>
    <w:rsid w:val="001A5D8D"/>
    <w:rsid w:val="001D4FE6"/>
    <w:rsid w:val="001E22D7"/>
    <w:rsid w:val="001F3282"/>
    <w:rsid w:val="001F72C4"/>
    <w:rsid w:val="0021096B"/>
    <w:rsid w:val="00231559"/>
    <w:rsid w:val="00232FBD"/>
    <w:rsid w:val="00242304"/>
    <w:rsid w:val="0024406B"/>
    <w:rsid w:val="00246A91"/>
    <w:rsid w:val="002501C3"/>
    <w:rsid w:val="00250201"/>
    <w:rsid w:val="0025226C"/>
    <w:rsid w:val="00270173"/>
    <w:rsid w:val="00277E1D"/>
    <w:rsid w:val="0029249C"/>
    <w:rsid w:val="00295960"/>
    <w:rsid w:val="002C1C12"/>
    <w:rsid w:val="002C2044"/>
    <w:rsid w:val="002D18F1"/>
    <w:rsid w:val="002D2F2E"/>
    <w:rsid w:val="002E3F30"/>
    <w:rsid w:val="002F6245"/>
    <w:rsid w:val="002F7E24"/>
    <w:rsid w:val="00303D5A"/>
    <w:rsid w:val="00316E4E"/>
    <w:rsid w:val="0035531D"/>
    <w:rsid w:val="00392D82"/>
    <w:rsid w:val="003B5D3D"/>
    <w:rsid w:val="003C397B"/>
    <w:rsid w:val="003D398F"/>
    <w:rsid w:val="003F2BBC"/>
    <w:rsid w:val="003F6A2D"/>
    <w:rsid w:val="004009E7"/>
    <w:rsid w:val="004134C7"/>
    <w:rsid w:val="00435318"/>
    <w:rsid w:val="004554CC"/>
    <w:rsid w:val="0045552A"/>
    <w:rsid w:val="00461E4E"/>
    <w:rsid w:val="0046302A"/>
    <w:rsid w:val="0048003B"/>
    <w:rsid w:val="004A0506"/>
    <w:rsid w:val="004A18D9"/>
    <w:rsid w:val="004C3DFC"/>
    <w:rsid w:val="004C6B61"/>
    <w:rsid w:val="004D7604"/>
    <w:rsid w:val="004F0AB7"/>
    <w:rsid w:val="0050228A"/>
    <w:rsid w:val="005120E8"/>
    <w:rsid w:val="00516BBC"/>
    <w:rsid w:val="00517FEC"/>
    <w:rsid w:val="00532595"/>
    <w:rsid w:val="005333F7"/>
    <w:rsid w:val="00536717"/>
    <w:rsid w:val="00554D3E"/>
    <w:rsid w:val="0056717F"/>
    <w:rsid w:val="00593248"/>
    <w:rsid w:val="005C471B"/>
    <w:rsid w:val="005D1688"/>
    <w:rsid w:val="005D4679"/>
    <w:rsid w:val="0060431C"/>
    <w:rsid w:val="00606F9D"/>
    <w:rsid w:val="00633DB8"/>
    <w:rsid w:val="00635C18"/>
    <w:rsid w:val="006531B1"/>
    <w:rsid w:val="006563E4"/>
    <w:rsid w:val="00660641"/>
    <w:rsid w:val="006629AF"/>
    <w:rsid w:val="00662E09"/>
    <w:rsid w:val="00665C4B"/>
    <w:rsid w:val="00675CD3"/>
    <w:rsid w:val="006824F3"/>
    <w:rsid w:val="0069130D"/>
    <w:rsid w:val="00692B0C"/>
    <w:rsid w:val="006940B0"/>
    <w:rsid w:val="006B70B2"/>
    <w:rsid w:val="006D05DB"/>
    <w:rsid w:val="006F44B6"/>
    <w:rsid w:val="00702C39"/>
    <w:rsid w:val="00706854"/>
    <w:rsid w:val="007269C6"/>
    <w:rsid w:val="00726C8E"/>
    <w:rsid w:val="0072783C"/>
    <w:rsid w:val="00734494"/>
    <w:rsid w:val="00762181"/>
    <w:rsid w:val="007A7D8F"/>
    <w:rsid w:val="007B6EA2"/>
    <w:rsid w:val="007D6CA2"/>
    <w:rsid w:val="007F1CA2"/>
    <w:rsid w:val="00802A4A"/>
    <w:rsid w:val="00832A38"/>
    <w:rsid w:val="0084025F"/>
    <w:rsid w:val="008809BE"/>
    <w:rsid w:val="008A6A50"/>
    <w:rsid w:val="008A757D"/>
    <w:rsid w:val="008B1475"/>
    <w:rsid w:val="008D64E4"/>
    <w:rsid w:val="008D7105"/>
    <w:rsid w:val="0090366C"/>
    <w:rsid w:val="00920214"/>
    <w:rsid w:val="00953BEF"/>
    <w:rsid w:val="00957199"/>
    <w:rsid w:val="00993206"/>
    <w:rsid w:val="009A2048"/>
    <w:rsid w:val="009C5537"/>
    <w:rsid w:val="009D7CAC"/>
    <w:rsid w:val="009E20DE"/>
    <w:rsid w:val="009F569E"/>
    <w:rsid w:val="00A33057"/>
    <w:rsid w:val="00A42621"/>
    <w:rsid w:val="00A6220E"/>
    <w:rsid w:val="00A64D0E"/>
    <w:rsid w:val="00A7141A"/>
    <w:rsid w:val="00AB33E5"/>
    <w:rsid w:val="00AE2021"/>
    <w:rsid w:val="00B134F3"/>
    <w:rsid w:val="00B26545"/>
    <w:rsid w:val="00B52E07"/>
    <w:rsid w:val="00B63D69"/>
    <w:rsid w:val="00B9592C"/>
    <w:rsid w:val="00B95D30"/>
    <w:rsid w:val="00BD4736"/>
    <w:rsid w:val="00BD729B"/>
    <w:rsid w:val="00BE6E91"/>
    <w:rsid w:val="00C00B5F"/>
    <w:rsid w:val="00C01E27"/>
    <w:rsid w:val="00C134D6"/>
    <w:rsid w:val="00C225A5"/>
    <w:rsid w:val="00C32D61"/>
    <w:rsid w:val="00C4139A"/>
    <w:rsid w:val="00C44291"/>
    <w:rsid w:val="00C475F6"/>
    <w:rsid w:val="00C97DD8"/>
    <w:rsid w:val="00CA23FC"/>
    <w:rsid w:val="00CA323F"/>
    <w:rsid w:val="00CD28A6"/>
    <w:rsid w:val="00CF7FB6"/>
    <w:rsid w:val="00D01CDD"/>
    <w:rsid w:val="00D10754"/>
    <w:rsid w:val="00D119DB"/>
    <w:rsid w:val="00D41189"/>
    <w:rsid w:val="00D71B4C"/>
    <w:rsid w:val="00D939EA"/>
    <w:rsid w:val="00DB15B8"/>
    <w:rsid w:val="00DB4E91"/>
    <w:rsid w:val="00DB5981"/>
    <w:rsid w:val="00DC5212"/>
    <w:rsid w:val="00DD3AE6"/>
    <w:rsid w:val="00DE30BB"/>
    <w:rsid w:val="00DF0B69"/>
    <w:rsid w:val="00DF7740"/>
    <w:rsid w:val="00E44C8A"/>
    <w:rsid w:val="00E61350"/>
    <w:rsid w:val="00E947C6"/>
    <w:rsid w:val="00EA6601"/>
    <w:rsid w:val="00EB1A3F"/>
    <w:rsid w:val="00EE00BD"/>
    <w:rsid w:val="00EE4CA0"/>
    <w:rsid w:val="00F24339"/>
    <w:rsid w:val="00F42AF6"/>
    <w:rsid w:val="00F729BC"/>
    <w:rsid w:val="00F73065"/>
    <w:rsid w:val="00F73BCC"/>
    <w:rsid w:val="00F9162C"/>
    <w:rsid w:val="00FC1736"/>
    <w:rsid w:val="00FD262C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AA7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3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282"/>
  </w:style>
  <w:style w:type="paragraph" w:styleId="Rodap">
    <w:name w:val="footer"/>
    <w:basedOn w:val="Normal"/>
    <w:link w:val="RodapChar"/>
    <w:uiPriority w:val="99"/>
    <w:unhideWhenUsed/>
    <w:rsid w:val="001F3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282"/>
  </w:style>
  <w:style w:type="paragraph" w:styleId="Corpodetexto">
    <w:name w:val="Body Text"/>
    <w:basedOn w:val="Normal"/>
    <w:link w:val="CorpodetextoChar"/>
    <w:uiPriority w:val="1"/>
    <w:qFormat/>
    <w:rsid w:val="001F32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3282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282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30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302A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6302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33D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249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24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202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202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202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02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021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A5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3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282"/>
  </w:style>
  <w:style w:type="paragraph" w:styleId="Rodap">
    <w:name w:val="footer"/>
    <w:basedOn w:val="Normal"/>
    <w:link w:val="RodapChar"/>
    <w:uiPriority w:val="99"/>
    <w:unhideWhenUsed/>
    <w:rsid w:val="001F3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282"/>
  </w:style>
  <w:style w:type="paragraph" w:styleId="Corpodetexto">
    <w:name w:val="Body Text"/>
    <w:basedOn w:val="Normal"/>
    <w:link w:val="CorpodetextoChar"/>
    <w:uiPriority w:val="1"/>
    <w:qFormat/>
    <w:rsid w:val="001F32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3282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282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30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302A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6302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33D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249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24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202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202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202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02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021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A5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6751-F4F2-487E-B0BF-055BCB52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1107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Elbert Silva Luz Alvarenga</dc:creator>
  <cp:lastModifiedBy>Yngrid Fernandes Nogueira de Sousa</cp:lastModifiedBy>
  <cp:revision>13</cp:revision>
  <cp:lastPrinted>2025-03-26T13:08:00Z</cp:lastPrinted>
  <dcterms:created xsi:type="dcterms:W3CDTF">2021-03-30T13:23:00Z</dcterms:created>
  <dcterms:modified xsi:type="dcterms:W3CDTF">2025-03-26T13:08:00Z</dcterms:modified>
</cp:coreProperties>
</file>