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F8549" w14:textId="53B691C8" w:rsidR="00B95D30" w:rsidRPr="00AF68F4" w:rsidRDefault="00EC34FA" w:rsidP="00AF68F4">
      <w:pPr>
        <w:spacing w:after="0"/>
        <w:jc w:val="both"/>
        <w:rPr>
          <w:rFonts w:ascii="Arial" w:hAnsi="Arial" w:cs="Arial"/>
          <w:b/>
          <w:sz w:val="24"/>
          <w:szCs w:val="24"/>
          <w:lang w:bidi="pt-PT"/>
        </w:rPr>
      </w:pPr>
      <w:r w:rsidRPr="00AF68F4">
        <w:rPr>
          <w:rFonts w:ascii="Arial" w:hAnsi="Arial" w:cs="Arial"/>
          <w:b/>
          <w:sz w:val="24"/>
          <w:szCs w:val="24"/>
          <w:lang w:bidi="pt-PT"/>
        </w:rPr>
        <w:t>NOTA TÉCNICA N.º 02/2021, DE 10 DE JUNHO DE 2021</w:t>
      </w:r>
      <w:r w:rsidR="00B95D30" w:rsidRPr="00AF68F4">
        <w:rPr>
          <w:rFonts w:ascii="Arial" w:hAnsi="Arial" w:cs="Arial"/>
          <w:b/>
          <w:sz w:val="24"/>
          <w:szCs w:val="24"/>
          <w:lang w:bidi="pt-PT"/>
        </w:rPr>
        <w:t>.</w:t>
      </w:r>
    </w:p>
    <w:p w14:paraId="7318F3BA" w14:textId="77777777" w:rsidR="00BC1453" w:rsidRPr="00AF68F4" w:rsidRDefault="00BC1453" w:rsidP="00AF68F4">
      <w:pPr>
        <w:pStyle w:val="Corpodetexto"/>
        <w:spacing w:before="10"/>
        <w:rPr>
          <w:rFonts w:ascii="Segoe UI" w:hAnsi="Segoe UI" w:cs="Segoe UI"/>
          <w:b/>
        </w:rPr>
      </w:pPr>
    </w:p>
    <w:p w14:paraId="1F4B1D42" w14:textId="77777777" w:rsidR="00BC1453" w:rsidRPr="003E5617" w:rsidRDefault="00BC1453" w:rsidP="00AF68F4">
      <w:pPr>
        <w:spacing w:after="0" w:line="232" w:lineRule="auto"/>
        <w:ind w:left="3969"/>
        <w:jc w:val="both"/>
        <w:rPr>
          <w:rFonts w:ascii="Arial" w:hAnsi="Arial" w:cs="Arial"/>
          <w:b/>
          <w:sz w:val="20"/>
          <w:szCs w:val="24"/>
        </w:rPr>
      </w:pPr>
      <w:r w:rsidRPr="003E5617">
        <w:rPr>
          <w:rFonts w:ascii="Arial" w:hAnsi="Arial" w:cs="Arial"/>
          <w:b/>
          <w:sz w:val="20"/>
          <w:szCs w:val="24"/>
        </w:rPr>
        <w:t>Assunto: Orientação aos jurisdicionados</w:t>
      </w:r>
      <w:r w:rsidRPr="003E5617">
        <w:rPr>
          <w:rFonts w:ascii="Arial" w:hAnsi="Arial" w:cs="Arial"/>
          <w:b/>
          <w:spacing w:val="1"/>
          <w:sz w:val="20"/>
          <w:szCs w:val="24"/>
        </w:rPr>
        <w:t xml:space="preserve"> </w:t>
      </w:r>
      <w:r w:rsidRPr="003E5617">
        <w:rPr>
          <w:rFonts w:ascii="Arial" w:hAnsi="Arial" w:cs="Arial"/>
          <w:b/>
          <w:sz w:val="20"/>
          <w:szCs w:val="24"/>
        </w:rPr>
        <w:t>do</w:t>
      </w:r>
      <w:r w:rsidRPr="003E5617">
        <w:rPr>
          <w:rFonts w:ascii="Arial" w:hAnsi="Arial" w:cs="Arial"/>
          <w:b/>
          <w:spacing w:val="1"/>
          <w:sz w:val="20"/>
          <w:szCs w:val="24"/>
        </w:rPr>
        <w:t xml:space="preserve"> </w:t>
      </w:r>
      <w:r w:rsidRPr="003E5617">
        <w:rPr>
          <w:rFonts w:ascii="Arial" w:hAnsi="Arial" w:cs="Arial"/>
          <w:b/>
          <w:sz w:val="20"/>
          <w:szCs w:val="24"/>
        </w:rPr>
        <w:t>TCE-PI</w:t>
      </w:r>
      <w:r w:rsidRPr="003E5617">
        <w:rPr>
          <w:rFonts w:ascii="Arial" w:hAnsi="Arial" w:cs="Arial"/>
          <w:b/>
          <w:spacing w:val="1"/>
          <w:sz w:val="20"/>
          <w:szCs w:val="24"/>
        </w:rPr>
        <w:t xml:space="preserve"> </w:t>
      </w:r>
      <w:r w:rsidRPr="003E5617">
        <w:rPr>
          <w:rFonts w:ascii="Arial" w:hAnsi="Arial" w:cs="Arial"/>
          <w:b/>
          <w:sz w:val="20"/>
          <w:szCs w:val="24"/>
        </w:rPr>
        <w:t>acerca</w:t>
      </w:r>
      <w:r w:rsidRPr="003E5617">
        <w:rPr>
          <w:rFonts w:ascii="Arial" w:hAnsi="Arial" w:cs="Arial"/>
          <w:b/>
          <w:spacing w:val="1"/>
          <w:sz w:val="20"/>
          <w:szCs w:val="24"/>
        </w:rPr>
        <w:t xml:space="preserve"> </w:t>
      </w:r>
      <w:r w:rsidRPr="003E5617">
        <w:rPr>
          <w:rFonts w:ascii="Arial" w:hAnsi="Arial" w:cs="Arial"/>
          <w:b/>
          <w:sz w:val="20"/>
          <w:szCs w:val="24"/>
        </w:rPr>
        <w:t>da</w:t>
      </w:r>
      <w:r w:rsidRPr="003E5617">
        <w:rPr>
          <w:rFonts w:ascii="Arial" w:hAnsi="Arial" w:cs="Arial"/>
          <w:b/>
          <w:spacing w:val="1"/>
          <w:sz w:val="20"/>
          <w:szCs w:val="24"/>
        </w:rPr>
        <w:t xml:space="preserve"> </w:t>
      </w:r>
      <w:r w:rsidRPr="003E5617">
        <w:rPr>
          <w:rFonts w:ascii="Arial" w:hAnsi="Arial" w:cs="Arial"/>
          <w:b/>
          <w:sz w:val="20"/>
          <w:szCs w:val="24"/>
        </w:rPr>
        <w:t>necessidade</w:t>
      </w:r>
      <w:r w:rsidRPr="003E5617">
        <w:rPr>
          <w:rFonts w:ascii="Arial" w:hAnsi="Arial" w:cs="Arial"/>
          <w:b/>
          <w:spacing w:val="1"/>
          <w:sz w:val="20"/>
          <w:szCs w:val="24"/>
        </w:rPr>
        <w:t xml:space="preserve"> de </w:t>
      </w:r>
      <w:r w:rsidRPr="003E5617">
        <w:rPr>
          <w:rFonts w:ascii="Arial" w:hAnsi="Arial" w:cs="Arial"/>
          <w:b/>
          <w:sz w:val="20"/>
          <w:szCs w:val="24"/>
        </w:rPr>
        <w:t>renovação da adesão e efetiva implantação da estratégia Busca</w:t>
      </w:r>
      <w:r w:rsidRPr="003E5617">
        <w:rPr>
          <w:rFonts w:ascii="Arial" w:hAnsi="Arial" w:cs="Arial"/>
          <w:b/>
          <w:spacing w:val="1"/>
          <w:sz w:val="20"/>
          <w:szCs w:val="24"/>
        </w:rPr>
        <w:t xml:space="preserve"> </w:t>
      </w:r>
      <w:r w:rsidRPr="003E5617">
        <w:rPr>
          <w:rFonts w:ascii="Arial" w:hAnsi="Arial" w:cs="Arial"/>
          <w:b/>
          <w:sz w:val="20"/>
          <w:szCs w:val="24"/>
        </w:rPr>
        <w:t xml:space="preserve">Ativa Escolar como mecanismo de enfrentamento da exclusão escolar no seu território. </w:t>
      </w:r>
    </w:p>
    <w:p w14:paraId="1FAE3C07" w14:textId="77777777" w:rsidR="00BC1453" w:rsidRPr="00AF68F4" w:rsidRDefault="00BC1453" w:rsidP="00AF68F4">
      <w:pPr>
        <w:spacing w:after="0" w:line="232" w:lineRule="auto"/>
        <w:jc w:val="both"/>
        <w:rPr>
          <w:rFonts w:ascii="Segoe UI" w:hAnsi="Segoe UI" w:cs="Segoe UI"/>
          <w:sz w:val="24"/>
          <w:szCs w:val="24"/>
        </w:rPr>
      </w:pPr>
    </w:p>
    <w:p w14:paraId="7A41A438" w14:textId="77777777" w:rsidR="00BC1453" w:rsidRPr="00AF68F4" w:rsidRDefault="00BC1453" w:rsidP="00AF68F4">
      <w:pPr>
        <w:spacing w:after="0" w:line="232" w:lineRule="auto"/>
        <w:ind w:firstLine="1418"/>
        <w:jc w:val="both"/>
        <w:rPr>
          <w:rFonts w:ascii="Arial" w:hAnsi="Arial" w:cs="Arial"/>
          <w:sz w:val="24"/>
          <w:szCs w:val="24"/>
        </w:rPr>
      </w:pPr>
      <w:r w:rsidRPr="00AF68F4">
        <w:rPr>
          <w:rFonts w:ascii="Arial" w:hAnsi="Arial" w:cs="Arial"/>
          <w:b/>
          <w:sz w:val="24"/>
          <w:szCs w:val="24"/>
        </w:rPr>
        <w:t>CONSIDERANDO</w:t>
      </w:r>
      <w:r w:rsidRPr="00AF68F4">
        <w:rPr>
          <w:rFonts w:ascii="Arial" w:hAnsi="Arial" w:cs="Arial"/>
          <w:sz w:val="24"/>
          <w:szCs w:val="24"/>
        </w:rPr>
        <w:t xml:space="preserve"> que a Constituição de 1988 reconhece o direito à educação como direito social fundamental, universal, de responsabilidade da família, da sociedade e do Estado e de acesso obrigatório e gratuito na educação básica,</w:t>
      </w:r>
    </w:p>
    <w:p w14:paraId="4345E3B7" w14:textId="77777777" w:rsidR="00BC1453" w:rsidRPr="00AF68F4" w:rsidRDefault="00BC1453" w:rsidP="00BC1453">
      <w:pPr>
        <w:spacing w:line="232" w:lineRule="auto"/>
        <w:ind w:firstLine="1418"/>
        <w:jc w:val="both"/>
        <w:rPr>
          <w:rFonts w:ascii="Arial" w:hAnsi="Arial" w:cs="Arial"/>
          <w:sz w:val="24"/>
          <w:szCs w:val="24"/>
        </w:rPr>
      </w:pPr>
      <w:r w:rsidRPr="00AF68F4">
        <w:rPr>
          <w:rFonts w:ascii="Arial" w:hAnsi="Arial" w:cs="Arial"/>
          <w:b/>
          <w:sz w:val="24"/>
          <w:szCs w:val="24"/>
        </w:rPr>
        <w:t xml:space="preserve">CONSIDERANDO </w:t>
      </w:r>
      <w:r w:rsidRPr="00AF68F4">
        <w:rPr>
          <w:rFonts w:ascii="Arial" w:hAnsi="Arial" w:cs="Arial"/>
          <w:sz w:val="24"/>
          <w:szCs w:val="24"/>
        </w:rPr>
        <w:t>que a Lei nº 9.394/1996, estabelece no seu art. 5º, §1º, I, que compete ao poder público na esfera de sua competência recensear anualmente as crianças e adolescentes em idade escolar, bem como os jovens e adultos que não concluíram a educação básica,</w:t>
      </w:r>
    </w:p>
    <w:p w14:paraId="6B3DC88E" w14:textId="77777777" w:rsidR="00BC1453" w:rsidRPr="00AF68F4" w:rsidRDefault="00BC1453" w:rsidP="00BC1453">
      <w:pPr>
        <w:spacing w:line="232" w:lineRule="auto"/>
        <w:ind w:firstLine="1418"/>
        <w:jc w:val="both"/>
        <w:rPr>
          <w:rFonts w:ascii="Arial" w:hAnsi="Arial" w:cs="Arial"/>
          <w:sz w:val="24"/>
          <w:szCs w:val="24"/>
        </w:rPr>
      </w:pPr>
      <w:r w:rsidRPr="00AF68F4">
        <w:rPr>
          <w:rFonts w:ascii="Arial" w:hAnsi="Arial" w:cs="Arial"/>
          <w:b/>
          <w:sz w:val="24"/>
          <w:szCs w:val="24"/>
        </w:rPr>
        <w:t xml:space="preserve">CONSIDERANDO </w:t>
      </w:r>
      <w:r w:rsidRPr="00AF68F4">
        <w:rPr>
          <w:rFonts w:ascii="Arial" w:hAnsi="Arial" w:cs="Arial"/>
          <w:sz w:val="24"/>
          <w:szCs w:val="24"/>
        </w:rPr>
        <w:t>os</w:t>
      </w:r>
      <w:r w:rsidRPr="00AF68F4">
        <w:rPr>
          <w:rFonts w:ascii="Arial" w:hAnsi="Arial" w:cs="Arial"/>
          <w:b/>
          <w:sz w:val="24"/>
          <w:szCs w:val="24"/>
        </w:rPr>
        <w:t xml:space="preserve"> </w:t>
      </w:r>
      <w:r w:rsidRPr="00AF68F4">
        <w:rPr>
          <w:rFonts w:ascii="Arial" w:hAnsi="Arial" w:cs="Arial"/>
          <w:sz w:val="24"/>
          <w:szCs w:val="24"/>
        </w:rPr>
        <w:t xml:space="preserve">impactos da pandemia da Covid-19, com agravamento da situação de vulnerabilidade </w:t>
      </w:r>
      <w:proofErr w:type="spellStart"/>
      <w:r w:rsidRPr="00AF68F4">
        <w:rPr>
          <w:rFonts w:ascii="Arial" w:hAnsi="Arial" w:cs="Arial"/>
          <w:sz w:val="24"/>
          <w:szCs w:val="24"/>
        </w:rPr>
        <w:t>socieconômica</w:t>
      </w:r>
      <w:proofErr w:type="spellEnd"/>
      <w:r w:rsidRPr="00AF68F4">
        <w:rPr>
          <w:rFonts w:ascii="Arial" w:hAnsi="Arial" w:cs="Arial"/>
          <w:sz w:val="24"/>
          <w:szCs w:val="24"/>
        </w:rPr>
        <w:t xml:space="preserve"> de muitas famílias e a suspensão das aulas presenciais, causando aumento significativo</w:t>
      </w:r>
      <w:r w:rsidRPr="00AF68F4">
        <w:rPr>
          <w:rFonts w:ascii="Arial" w:hAnsi="Arial" w:cs="Arial"/>
          <w:spacing w:val="-2"/>
          <w:sz w:val="24"/>
          <w:szCs w:val="24"/>
        </w:rPr>
        <w:t xml:space="preserve"> </w:t>
      </w:r>
      <w:r w:rsidRPr="00AF68F4">
        <w:rPr>
          <w:rFonts w:ascii="Arial" w:hAnsi="Arial" w:cs="Arial"/>
          <w:sz w:val="24"/>
          <w:szCs w:val="24"/>
        </w:rPr>
        <w:t>das</w:t>
      </w:r>
      <w:r w:rsidRPr="00AF68F4">
        <w:rPr>
          <w:rFonts w:ascii="Arial" w:hAnsi="Arial" w:cs="Arial"/>
          <w:spacing w:val="-3"/>
          <w:sz w:val="24"/>
          <w:szCs w:val="24"/>
        </w:rPr>
        <w:t xml:space="preserve"> </w:t>
      </w:r>
      <w:r w:rsidRPr="00AF68F4">
        <w:rPr>
          <w:rFonts w:ascii="Arial" w:hAnsi="Arial" w:cs="Arial"/>
          <w:sz w:val="24"/>
          <w:szCs w:val="24"/>
        </w:rPr>
        <w:t>taxas</w:t>
      </w:r>
      <w:r w:rsidRPr="00AF68F4">
        <w:rPr>
          <w:rFonts w:ascii="Arial" w:hAnsi="Arial" w:cs="Arial"/>
          <w:spacing w:val="-2"/>
          <w:sz w:val="24"/>
          <w:szCs w:val="24"/>
        </w:rPr>
        <w:t xml:space="preserve"> </w:t>
      </w:r>
      <w:r w:rsidRPr="00AF68F4">
        <w:rPr>
          <w:rFonts w:ascii="Arial" w:hAnsi="Arial" w:cs="Arial"/>
          <w:sz w:val="24"/>
          <w:szCs w:val="24"/>
        </w:rPr>
        <w:t>de</w:t>
      </w:r>
      <w:r w:rsidRPr="00AF68F4">
        <w:rPr>
          <w:rFonts w:ascii="Arial" w:hAnsi="Arial" w:cs="Arial"/>
          <w:spacing w:val="-3"/>
          <w:sz w:val="24"/>
          <w:szCs w:val="24"/>
        </w:rPr>
        <w:t xml:space="preserve"> </w:t>
      </w:r>
      <w:r w:rsidRPr="00AF68F4">
        <w:rPr>
          <w:rFonts w:ascii="Arial" w:hAnsi="Arial" w:cs="Arial"/>
          <w:sz w:val="24"/>
          <w:szCs w:val="24"/>
        </w:rPr>
        <w:t>abandono</w:t>
      </w:r>
      <w:r w:rsidRPr="00AF68F4">
        <w:rPr>
          <w:rFonts w:ascii="Arial" w:hAnsi="Arial" w:cs="Arial"/>
          <w:spacing w:val="-2"/>
          <w:sz w:val="24"/>
          <w:szCs w:val="24"/>
        </w:rPr>
        <w:t xml:space="preserve"> </w:t>
      </w:r>
      <w:r w:rsidRPr="00AF68F4">
        <w:rPr>
          <w:rFonts w:ascii="Arial" w:hAnsi="Arial" w:cs="Arial"/>
          <w:sz w:val="24"/>
          <w:szCs w:val="24"/>
        </w:rPr>
        <w:t>e</w:t>
      </w:r>
      <w:r w:rsidRPr="00AF68F4">
        <w:rPr>
          <w:rFonts w:ascii="Arial" w:hAnsi="Arial" w:cs="Arial"/>
          <w:spacing w:val="-3"/>
          <w:sz w:val="24"/>
          <w:szCs w:val="24"/>
        </w:rPr>
        <w:t xml:space="preserve"> </w:t>
      </w:r>
      <w:r w:rsidRPr="00AF68F4">
        <w:rPr>
          <w:rFonts w:ascii="Arial" w:hAnsi="Arial" w:cs="Arial"/>
          <w:sz w:val="24"/>
          <w:szCs w:val="24"/>
        </w:rPr>
        <w:t>de</w:t>
      </w:r>
      <w:r w:rsidRPr="00AF68F4">
        <w:rPr>
          <w:rFonts w:ascii="Arial" w:hAnsi="Arial" w:cs="Arial"/>
          <w:spacing w:val="-2"/>
          <w:sz w:val="24"/>
          <w:szCs w:val="24"/>
        </w:rPr>
        <w:t xml:space="preserve"> </w:t>
      </w:r>
      <w:r w:rsidRPr="00AF68F4">
        <w:rPr>
          <w:rFonts w:ascii="Arial" w:hAnsi="Arial" w:cs="Arial"/>
          <w:sz w:val="24"/>
          <w:szCs w:val="24"/>
        </w:rPr>
        <w:t>evasão</w:t>
      </w:r>
      <w:r w:rsidRPr="00AF68F4">
        <w:rPr>
          <w:rFonts w:ascii="Arial" w:hAnsi="Arial" w:cs="Arial"/>
          <w:spacing w:val="-3"/>
          <w:sz w:val="24"/>
          <w:szCs w:val="24"/>
        </w:rPr>
        <w:t xml:space="preserve"> </w:t>
      </w:r>
      <w:r w:rsidRPr="00AF68F4">
        <w:rPr>
          <w:rFonts w:ascii="Arial" w:hAnsi="Arial" w:cs="Arial"/>
          <w:sz w:val="24"/>
          <w:szCs w:val="24"/>
        </w:rPr>
        <w:t>escolares</w:t>
      </w:r>
      <w:r w:rsidRPr="00AF68F4">
        <w:rPr>
          <w:rFonts w:ascii="Arial" w:hAnsi="Arial" w:cs="Arial"/>
          <w:spacing w:val="-2"/>
          <w:sz w:val="24"/>
          <w:szCs w:val="24"/>
        </w:rPr>
        <w:t xml:space="preserve"> </w:t>
      </w:r>
      <w:r w:rsidRPr="00AF68F4">
        <w:rPr>
          <w:rFonts w:ascii="Arial" w:hAnsi="Arial" w:cs="Arial"/>
          <w:sz w:val="24"/>
          <w:szCs w:val="24"/>
        </w:rPr>
        <w:t>em</w:t>
      </w:r>
      <w:r w:rsidRPr="00AF68F4">
        <w:rPr>
          <w:rFonts w:ascii="Arial" w:hAnsi="Arial" w:cs="Arial"/>
          <w:spacing w:val="-52"/>
          <w:sz w:val="24"/>
          <w:szCs w:val="24"/>
        </w:rPr>
        <w:t xml:space="preserve"> </w:t>
      </w:r>
      <w:r w:rsidRPr="00AF68F4">
        <w:rPr>
          <w:rFonts w:ascii="Arial" w:hAnsi="Arial" w:cs="Arial"/>
          <w:sz w:val="24"/>
          <w:szCs w:val="24"/>
        </w:rPr>
        <w:t>todo o país</w:t>
      </w:r>
      <w:r w:rsidRPr="00AF68F4">
        <w:rPr>
          <w:rStyle w:val="Refdenotadefim"/>
          <w:rFonts w:ascii="Arial" w:hAnsi="Arial" w:cs="Arial"/>
          <w:sz w:val="24"/>
          <w:szCs w:val="24"/>
        </w:rPr>
        <w:endnoteReference w:id="1"/>
      </w:r>
      <w:r w:rsidRPr="00AF68F4">
        <w:rPr>
          <w:rFonts w:ascii="Arial" w:hAnsi="Arial" w:cs="Arial"/>
          <w:sz w:val="24"/>
          <w:szCs w:val="24"/>
        </w:rPr>
        <w:t xml:space="preserve">, </w:t>
      </w:r>
    </w:p>
    <w:p w14:paraId="3C43F110" w14:textId="77777777" w:rsidR="00BC1453" w:rsidRPr="00AF68F4" w:rsidRDefault="00BC1453" w:rsidP="00BC1453">
      <w:pPr>
        <w:pStyle w:val="Corpodetexto"/>
        <w:spacing w:before="124" w:line="232" w:lineRule="auto"/>
        <w:ind w:firstLine="1418"/>
        <w:jc w:val="both"/>
      </w:pPr>
      <w:r w:rsidRPr="00AF68F4">
        <w:rPr>
          <w:b/>
        </w:rPr>
        <w:t xml:space="preserve">CONSIDERANDO </w:t>
      </w:r>
      <w:r w:rsidRPr="00AF68F4">
        <w:t>que o Fundo das Nações Unidas para a Infância (UNICEF), em parceria com a União Nacional dos Dirigentes Municipais de Educação (UNDIME), o</w:t>
      </w:r>
      <w:r w:rsidRPr="00AF68F4">
        <w:rPr>
          <w:spacing w:val="1"/>
        </w:rPr>
        <w:t xml:space="preserve"> </w:t>
      </w:r>
      <w:r w:rsidRPr="00AF68F4">
        <w:t>Colegiado Nacional de Gestores Municipais de Assistência Social (CONGEMAS) e o Conselho Nacional de Secretarias Municipais de Saúde (CONASEMS) desenvolveu uma metodologia social e ferramenta tecnológica disponibilizada gratuitamente para estados e municípios denominada Busca Ativa Escolar (BAE), que possibilita a identificação, registro, controle e acompanhamento de crianças e adolescentes que estão fora da escola ou em risco de evasão,</w:t>
      </w:r>
    </w:p>
    <w:p w14:paraId="1583C7DC"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que a cada novo ciclo nas gestões municipais deverá ser feita renovação da adesão à plataforma, mesmo para aqueles Municípios que já a utilizavam como mecanismo de enfrentamento da exclusão escolar no seu território, </w:t>
      </w:r>
    </w:p>
    <w:p w14:paraId="7B96FC9D" w14:textId="77777777" w:rsidR="00BC1453" w:rsidRPr="00AF68F4" w:rsidRDefault="00BC1453" w:rsidP="00BC1453">
      <w:pPr>
        <w:pStyle w:val="Corpodetexto"/>
        <w:spacing w:before="123" w:line="232" w:lineRule="auto"/>
        <w:ind w:firstLine="1418"/>
        <w:jc w:val="both"/>
      </w:pPr>
      <w:r w:rsidRPr="00AF68F4">
        <w:rPr>
          <w:b/>
        </w:rPr>
        <w:t>CONSIDERANDO</w:t>
      </w:r>
      <w:r w:rsidRPr="00AF68F4">
        <w:softHyphen/>
        <w:t xml:space="preserve"> a Nota Recomendatória Conjunta ATRICON/IRB/ABRACOM/CNPTC/AUDICON n° 01/2021</w:t>
      </w:r>
      <w:r w:rsidRPr="00AF68F4">
        <w:rPr>
          <w:rStyle w:val="Refdenotadefim"/>
        </w:rPr>
        <w:endnoteReference w:id="2"/>
      </w:r>
      <w:r w:rsidRPr="00AF68F4">
        <w:t xml:space="preserve">, que trata de Recomendação aos Tribunais de Contas brasileiros visando à adoção de medidas de orientação, acompanhamento e fiscalização voltadas ao atingimento tempestivo de metas do Plano Nacional de Educação – PNE e ao cumprimento do Marco Legal da Primeira Infância pelos Municípios, que ressalta a necessidade de readesão à plataforma da Busca Ativa Escolar do UNICEF pelos municípios que a utilizam, em razão de 2021 </w:t>
      </w:r>
      <w:proofErr w:type="gramStart"/>
      <w:r w:rsidRPr="00AF68F4">
        <w:t>ser</w:t>
      </w:r>
      <w:proofErr w:type="gramEnd"/>
      <w:r w:rsidRPr="00AF68F4">
        <w:t xml:space="preserve"> o primeiro ano das novas administrações locais, </w:t>
      </w:r>
    </w:p>
    <w:p w14:paraId="6A660DFD"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a adesão da Associação dos Membros dos Tribunais de Contas do Brasil (Atricon) e o Instituto Rui Barbosa (IRB), por meio do Comitê Técnico da Educação (</w:t>
      </w:r>
      <w:r w:rsidRPr="00AF68F4">
        <w:rPr>
          <w:smallCaps/>
        </w:rPr>
        <w:t>CTE-IRB</w:t>
      </w:r>
      <w:r w:rsidRPr="00AF68F4">
        <w:t>), à campanha “Fora da Escola Não Pode! Mesmo que a escola esteja funcionando em outros formatos”, desenvolvida pelo UNICEF, em parceria com a União Nacional dos Dirigentes Municipais de Educação (</w:t>
      </w:r>
      <w:r w:rsidRPr="00AF68F4">
        <w:rPr>
          <w:smallCaps/>
        </w:rPr>
        <w:t>UNDIME</w:t>
      </w:r>
      <w:r w:rsidRPr="00AF68F4">
        <w:t xml:space="preserve">) e com apoio do Colegiado Nacional de Gestores Municipais de Assistência Social (CONGEMAS) e do Conselho Nacional de Secretarias Municipais de Saúde (CONASEMS), </w:t>
      </w:r>
    </w:p>
    <w:p w14:paraId="6833A5F5" w14:textId="77777777" w:rsidR="00BC1453" w:rsidRPr="00AF68F4" w:rsidRDefault="00BC1453" w:rsidP="00BC1453">
      <w:pPr>
        <w:pStyle w:val="Corpodetexto"/>
        <w:spacing w:before="123" w:line="232" w:lineRule="auto"/>
        <w:ind w:firstLine="1418"/>
        <w:jc w:val="both"/>
      </w:pPr>
      <w:r w:rsidRPr="00AF68F4">
        <w:rPr>
          <w:b/>
        </w:rPr>
        <w:lastRenderedPageBreak/>
        <w:t>CONSIDERANDO</w:t>
      </w:r>
      <w:r w:rsidRPr="00AF68F4">
        <w:t xml:space="preserve"> que, em 11 de setembro de 2020, havia 150 municípios piauienses cadastrados na plataforma da BAE</w:t>
      </w:r>
      <w:r w:rsidRPr="00AF68F4">
        <w:rPr>
          <w:rStyle w:val="Refdenotadefim"/>
        </w:rPr>
        <w:endnoteReference w:id="3"/>
      </w:r>
      <w:r w:rsidRPr="00AF68F4">
        <w:t>, e que, em 03 de maio de 2021, apenas 124 municípios realizaram a adesão à ferramenta,</w:t>
      </w:r>
    </w:p>
    <w:p w14:paraId="20729C4B" w14:textId="77777777" w:rsidR="00BC1453" w:rsidRPr="00AF68F4" w:rsidRDefault="00BC1453" w:rsidP="00BC1453">
      <w:pPr>
        <w:pStyle w:val="Corpodetexto"/>
        <w:spacing w:before="123" w:line="232" w:lineRule="auto"/>
        <w:ind w:firstLine="1418"/>
        <w:jc w:val="both"/>
      </w:pPr>
      <w:r w:rsidRPr="00AF68F4">
        <w:rPr>
          <w:b/>
          <w:bCs/>
        </w:rPr>
        <w:t>CONSIDERANDO</w:t>
      </w:r>
      <w:r w:rsidRPr="00AF68F4">
        <w:t xml:space="preserve"> que, dentre os municípios que realizaram adesão no ano de 2021, apenas 65 fizeram uso da plataforma nos últimos 30 dias, ao passo que 23 não fizeram uso da plataforma nos últimos 30 dias e 36 municípios apenas adeririam e nunca a utilizaram, </w:t>
      </w:r>
    </w:p>
    <w:p w14:paraId="67E2BF7D"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que, no Piauí, há 16,9 mil meninas e meninos de 4 a 17 anos fora da escola, uma taxa de 2,4%, mais baixa do que a média nacional, que é de 3,7%, de acordo com a Pesquisa Nacional por Amostra de Domicílios (Pnad) 2019, realizada pelo Instituto Brasileiro de Geografia e Estatística (IBGE</w:t>
      </w:r>
      <w:proofErr w:type="gramStart"/>
      <w:r w:rsidRPr="00AF68F4">
        <w:t>)</w:t>
      </w:r>
      <w:proofErr w:type="gramEnd"/>
      <w:r w:rsidRPr="00AF68F4">
        <w:rPr>
          <w:rStyle w:val="Refdenotadefim"/>
        </w:rPr>
        <w:endnoteReference w:id="4"/>
      </w:r>
      <w:r w:rsidRPr="00AF68F4">
        <w:t xml:space="preserve">, </w:t>
      </w:r>
    </w:p>
    <w:p w14:paraId="00D8FAE0"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a importância de ações afirmativas por parte do Poder Público visando a reverter esse quadro, sendo uma delas a realização da busca ativa, estratégia descrita no Plano Nacional de Educação, para a promoção da efetivação do</w:t>
      </w:r>
      <w:r w:rsidRPr="00AF68F4">
        <w:rPr>
          <w:spacing w:val="1"/>
        </w:rPr>
        <w:t xml:space="preserve"> </w:t>
      </w:r>
      <w:r w:rsidRPr="00AF68F4">
        <w:t>cumprimento</w:t>
      </w:r>
      <w:r w:rsidRPr="00AF68F4">
        <w:rPr>
          <w:spacing w:val="-1"/>
        </w:rPr>
        <w:t xml:space="preserve"> </w:t>
      </w:r>
      <w:r w:rsidRPr="00AF68F4">
        <w:t>das suas três</w:t>
      </w:r>
      <w:r w:rsidRPr="00AF68F4">
        <w:rPr>
          <w:spacing w:val="-1"/>
        </w:rPr>
        <w:t xml:space="preserve"> </w:t>
      </w:r>
      <w:r w:rsidRPr="00AF68F4">
        <w:t>primeiras metas pelas</w:t>
      </w:r>
      <w:r w:rsidRPr="00AF68F4">
        <w:rPr>
          <w:spacing w:val="-1"/>
        </w:rPr>
        <w:t xml:space="preserve"> </w:t>
      </w:r>
      <w:r w:rsidRPr="00AF68F4">
        <w:t>administrações públicas brasileiras</w:t>
      </w:r>
      <w:r w:rsidRPr="00AF68F4">
        <w:rPr>
          <w:rStyle w:val="Refdenotadefim"/>
        </w:rPr>
        <w:endnoteReference w:id="5"/>
      </w:r>
      <w:r w:rsidRPr="00AF68F4">
        <w:t>, e que a coloca como protagonista no enfrentamento da exclusão escolar, atuando a partir de articulações intersetoriais e em regime de colaboração entre os entes federados,</w:t>
      </w:r>
    </w:p>
    <w:p w14:paraId="1F1D1C66"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a recomendação expedida aos 224 municípios piauienses no processo de Auditoria TC/011756/2020, para que a elaboração dos planos de retorno das aulas presenciais observe a dimensão de combate ao abandono e evasão escolar, dentre outras dimensões, reforçando a importância de estratégias intersetoriais para combater as graves consequências da pandemia da Covid-19 na política educacional do Estado do Piauí e seus 224 municípios,</w:t>
      </w:r>
    </w:p>
    <w:p w14:paraId="3AD7314D" w14:textId="77777777" w:rsidR="00BC1453" w:rsidRPr="00AF68F4" w:rsidRDefault="00BC1453" w:rsidP="00BC1453">
      <w:pPr>
        <w:pStyle w:val="Corpodetexto"/>
        <w:spacing w:before="123" w:line="232" w:lineRule="auto"/>
        <w:ind w:firstLine="1418"/>
        <w:jc w:val="both"/>
      </w:pPr>
      <w:r w:rsidRPr="00AF68F4">
        <w:rPr>
          <w:b/>
        </w:rPr>
        <w:t>CONSIDERANDO</w:t>
      </w:r>
      <w:r w:rsidRPr="00AF68F4">
        <w:t xml:space="preserve"> que o Levantamento TC/002249/2021, realizado pelo TCE-PI em abril de 2021, demonstrou que 99,55% das redes municipais respondentes optaram pelo ano letivo de 2021 de forma não presencial ou híbrida, o que diminui o vínculo de professores com alunos, aumentando o risco de abandono e de evasão escolares e demandando o fortalecimento de estratégias para enfrentamento da exclusão escolar por parte do estado e dos seus municípios, </w:t>
      </w:r>
    </w:p>
    <w:p w14:paraId="6C8B1772" w14:textId="77777777" w:rsidR="00BC1453" w:rsidRPr="00AF68F4" w:rsidRDefault="00BC1453" w:rsidP="00BC1453">
      <w:pPr>
        <w:pStyle w:val="Corpodetexto"/>
        <w:spacing w:before="123" w:line="232" w:lineRule="auto"/>
        <w:ind w:firstLine="1418"/>
        <w:jc w:val="both"/>
        <w:rPr>
          <w:b/>
          <w:spacing w:val="-5"/>
        </w:rPr>
      </w:pPr>
      <w:r w:rsidRPr="00AF68F4">
        <w:rPr>
          <w:b/>
        </w:rPr>
        <w:t>O Tribunal</w:t>
      </w:r>
      <w:r w:rsidRPr="00AF68F4">
        <w:rPr>
          <w:b/>
          <w:spacing w:val="1"/>
        </w:rPr>
        <w:t xml:space="preserve"> </w:t>
      </w:r>
      <w:r w:rsidRPr="00AF68F4">
        <w:rPr>
          <w:b/>
        </w:rPr>
        <w:t>de Contas do Estado do Piauí</w:t>
      </w:r>
      <w:r w:rsidRPr="00AF68F4">
        <w:t>, no uso de suas atribuições constitucionais, legais e regulamentares, com fulcro nos art. 70, 71 e 75 da Constituição Federal, no</w:t>
      </w:r>
      <w:r w:rsidRPr="00AF68F4">
        <w:rPr>
          <w:i/>
        </w:rPr>
        <w:t xml:space="preserve"> caput</w:t>
      </w:r>
      <w:r w:rsidRPr="00AF68F4">
        <w:t xml:space="preserve"> do art. 86 da Constituição Estadual, e tendo em vista que cabe ao TCE/PI expedir notas técnicas sobre as matérias inseridas em suas atribuições com vistas a orientar seus jurisdicionados, </w:t>
      </w:r>
      <w:r w:rsidRPr="00AF68F4">
        <w:rPr>
          <w:b/>
        </w:rPr>
        <w:t>vem,</w:t>
      </w:r>
      <w:r w:rsidRPr="00AF68F4">
        <w:rPr>
          <w:b/>
          <w:spacing w:val="-5"/>
        </w:rPr>
        <w:t xml:space="preserve"> </w:t>
      </w:r>
      <w:r w:rsidRPr="00AF68F4">
        <w:rPr>
          <w:b/>
        </w:rPr>
        <w:t>por</w:t>
      </w:r>
      <w:r w:rsidRPr="00AF68F4">
        <w:rPr>
          <w:b/>
          <w:spacing w:val="-4"/>
        </w:rPr>
        <w:t xml:space="preserve"> </w:t>
      </w:r>
      <w:r w:rsidRPr="00AF68F4">
        <w:rPr>
          <w:b/>
        </w:rPr>
        <w:t xml:space="preserve">meio da Divisão de Fiscalização Especializada em Educação, DFESP </w:t>
      </w:r>
      <w:proofErr w:type="gramStart"/>
      <w:r w:rsidRPr="00AF68F4">
        <w:rPr>
          <w:b/>
        </w:rPr>
        <w:t>1</w:t>
      </w:r>
      <w:proofErr w:type="gramEnd"/>
      <w:r w:rsidRPr="00AF68F4">
        <w:rPr>
          <w:b/>
        </w:rPr>
        <w:t>,</w:t>
      </w:r>
      <w:r w:rsidRPr="00AF68F4">
        <w:rPr>
          <w:b/>
          <w:spacing w:val="-5"/>
        </w:rPr>
        <w:t xml:space="preserve"> </w:t>
      </w:r>
      <w:r w:rsidRPr="00AF68F4">
        <w:rPr>
          <w:b/>
        </w:rPr>
        <w:t>tonar pública a presente</w:t>
      </w:r>
      <w:r w:rsidRPr="00AF68F4">
        <w:rPr>
          <w:b/>
          <w:spacing w:val="-4"/>
        </w:rPr>
        <w:t xml:space="preserve"> </w:t>
      </w:r>
      <w:r w:rsidRPr="00AF68F4">
        <w:rPr>
          <w:b/>
        </w:rPr>
        <w:t>Nota</w:t>
      </w:r>
      <w:r w:rsidRPr="00AF68F4">
        <w:rPr>
          <w:b/>
          <w:spacing w:val="-5"/>
        </w:rPr>
        <w:t xml:space="preserve"> </w:t>
      </w:r>
      <w:r w:rsidRPr="00AF68F4">
        <w:rPr>
          <w:b/>
        </w:rPr>
        <w:t>Técnica,</w:t>
      </w:r>
      <w:r w:rsidRPr="00AF68F4">
        <w:rPr>
          <w:b/>
          <w:spacing w:val="-4"/>
        </w:rPr>
        <w:t xml:space="preserve"> </w:t>
      </w:r>
      <w:r w:rsidRPr="00AF68F4">
        <w:rPr>
          <w:b/>
        </w:rPr>
        <w:t>ﬁrmando</w:t>
      </w:r>
      <w:r w:rsidRPr="00AF68F4">
        <w:rPr>
          <w:b/>
          <w:spacing w:val="-5"/>
        </w:rPr>
        <w:t xml:space="preserve"> </w:t>
      </w:r>
      <w:r w:rsidRPr="00AF68F4">
        <w:rPr>
          <w:b/>
        </w:rPr>
        <w:t>os</w:t>
      </w:r>
      <w:r w:rsidRPr="00AF68F4">
        <w:rPr>
          <w:b/>
          <w:spacing w:val="-4"/>
        </w:rPr>
        <w:t xml:space="preserve"> </w:t>
      </w:r>
      <w:r w:rsidRPr="00AF68F4">
        <w:rPr>
          <w:b/>
        </w:rPr>
        <w:t>seguintes</w:t>
      </w:r>
      <w:r w:rsidRPr="00AF68F4">
        <w:rPr>
          <w:b/>
          <w:spacing w:val="-5"/>
        </w:rPr>
        <w:t xml:space="preserve"> </w:t>
      </w:r>
      <w:r w:rsidRPr="00AF68F4">
        <w:rPr>
          <w:b/>
        </w:rPr>
        <w:t>posicionamentos</w:t>
      </w:r>
      <w:r w:rsidRPr="00AF68F4">
        <w:rPr>
          <w:b/>
          <w:spacing w:val="-52"/>
        </w:rPr>
        <w:t xml:space="preserve"> </w:t>
      </w:r>
      <w:r w:rsidRPr="00AF68F4">
        <w:rPr>
          <w:b/>
        </w:rPr>
        <w:t>em</w:t>
      </w:r>
      <w:r w:rsidRPr="00AF68F4">
        <w:rPr>
          <w:b/>
          <w:spacing w:val="-1"/>
        </w:rPr>
        <w:t xml:space="preserve"> </w:t>
      </w:r>
      <w:r w:rsidRPr="00AF68F4">
        <w:rPr>
          <w:b/>
        </w:rPr>
        <w:t>face</w:t>
      </w:r>
      <w:r w:rsidRPr="00AF68F4">
        <w:rPr>
          <w:b/>
          <w:spacing w:val="-1"/>
        </w:rPr>
        <w:t xml:space="preserve"> </w:t>
      </w:r>
      <w:r w:rsidRPr="00AF68F4">
        <w:rPr>
          <w:b/>
        </w:rPr>
        <w:t>das</w:t>
      </w:r>
      <w:r w:rsidRPr="00AF68F4">
        <w:rPr>
          <w:b/>
          <w:spacing w:val="-1"/>
        </w:rPr>
        <w:t xml:space="preserve"> </w:t>
      </w:r>
      <w:r w:rsidRPr="00AF68F4">
        <w:rPr>
          <w:b/>
        </w:rPr>
        <w:t>autoridades</w:t>
      </w:r>
      <w:r w:rsidRPr="00AF68F4">
        <w:rPr>
          <w:b/>
          <w:spacing w:val="-1"/>
        </w:rPr>
        <w:t xml:space="preserve"> </w:t>
      </w:r>
      <w:r w:rsidRPr="00AF68F4">
        <w:rPr>
          <w:b/>
        </w:rPr>
        <w:t>responsáveis pela</w:t>
      </w:r>
      <w:r w:rsidRPr="00AF68F4">
        <w:rPr>
          <w:b/>
          <w:spacing w:val="-1"/>
        </w:rPr>
        <w:t xml:space="preserve"> </w:t>
      </w:r>
      <w:r w:rsidRPr="00AF68F4">
        <w:rPr>
          <w:b/>
        </w:rPr>
        <w:t>política</w:t>
      </w:r>
      <w:r w:rsidRPr="00AF68F4">
        <w:rPr>
          <w:b/>
          <w:spacing w:val="-1"/>
        </w:rPr>
        <w:t xml:space="preserve"> </w:t>
      </w:r>
      <w:r w:rsidRPr="00AF68F4">
        <w:rPr>
          <w:b/>
        </w:rPr>
        <w:t>pública</w:t>
      </w:r>
      <w:r w:rsidRPr="00AF68F4">
        <w:rPr>
          <w:b/>
          <w:spacing w:val="-1"/>
        </w:rPr>
        <w:t xml:space="preserve"> </w:t>
      </w:r>
      <w:r w:rsidRPr="00AF68F4">
        <w:rPr>
          <w:b/>
        </w:rPr>
        <w:t>educacional</w:t>
      </w:r>
      <w:r w:rsidRPr="00AF68F4">
        <w:rPr>
          <w:b/>
          <w:spacing w:val="-1"/>
        </w:rPr>
        <w:t xml:space="preserve"> </w:t>
      </w:r>
      <w:r w:rsidRPr="00AF68F4">
        <w:rPr>
          <w:b/>
        </w:rPr>
        <w:t>de busca</w:t>
      </w:r>
      <w:r w:rsidRPr="00AF68F4">
        <w:rPr>
          <w:b/>
          <w:spacing w:val="-1"/>
        </w:rPr>
        <w:t xml:space="preserve"> </w:t>
      </w:r>
      <w:r w:rsidRPr="00AF68F4">
        <w:rPr>
          <w:b/>
        </w:rPr>
        <w:t>ativa</w:t>
      </w:r>
      <w:r w:rsidRPr="00AF68F4">
        <w:rPr>
          <w:b/>
          <w:spacing w:val="-1"/>
        </w:rPr>
        <w:t xml:space="preserve"> </w:t>
      </w:r>
      <w:r w:rsidRPr="00AF68F4">
        <w:rPr>
          <w:b/>
        </w:rPr>
        <w:t>do</w:t>
      </w:r>
      <w:r w:rsidRPr="00AF68F4">
        <w:rPr>
          <w:b/>
          <w:spacing w:val="-1"/>
        </w:rPr>
        <w:t xml:space="preserve"> </w:t>
      </w:r>
      <w:r w:rsidRPr="00AF68F4">
        <w:rPr>
          <w:b/>
        </w:rPr>
        <w:t>Estado</w:t>
      </w:r>
      <w:r w:rsidRPr="00AF68F4">
        <w:rPr>
          <w:b/>
          <w:spacing w:val="-1"/>
        </w:rPr>
        <w:t xml:space="preserve"> </w:t>
      </w:r>
      <w:r w:rsidRPr="00AF68F4">
        <w:rPr>
          <w:b/>
        </w:rPr>
        <w:t>do Piauí</w:t>
      </w:r>
      <w:r w:rsidRPr="00AF68F4">
        <w:rPr>
          <w:b/>
          <w:spacing w:val="-1"/>
        </w:rPr>
        <w:t xml:space="preserve"> </w:t>
      </w:r>
      <w:r w:rsidRPr="00AF68F4">
        <w:rPr>
          <w:b/>
        </w:rPr>
        <w:t>e</w:t>
      </w:r>
      <w:r w:rsidRPr="00AF68F4">
        <w:rPr>
          <w:b/>
          <w:spacing w:val="-1"/>
        </w:rPr>
        <w:t xml:space="preserve"> </w:t>
      </w:r>
      <w:r w:rsidRPr="00AF68F4">
        <w:rPr>
          <w:b/>
        </w:rPr>
        <w:t>de</w:t>
      </w:r>
      <w:r w:rsidRPr="00AF68F4">
        <w:rPr>
          <w:b/>
          <w:spacing w:val="-1"/>
        </w:rPr>
        <w:t xml:space="preserve"> </w:t>
      </w:r>
      <w:r w:rsidRPr="00AF68F4">
        <w:rPr>
          <w:b/>
        </w:rPr>
        <w:t>seus</w:t>
      </w:r>
      <w:r w:rsidRPr="00AF68F4">
        <w:rPr>
          <w:b/>
          <w:spacing w:val="-1"/>
        </w:rPr>
        <w:t xml:space="preserve"> </w:t>
      </w:r>
      <w:r w:rsidRPr="00AF68F4">
        <w:rPr>
          <w:b/>
        </w:rPr>
        <w:t>municípios</w:t>
      </w:r>
      <w:r w:rsidRPr="00AF68F4">
        <w:t>:</w:t>
      </w:r>
    </w:p>
    <w:p w14:paraId="2F0F690D"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1</w:t>
      </w:r>
      <w:proofErr w:type="gramEnd"/>
      <w:r w:rsidRPr="00AF68F4">
        <w:rPr>
          <w:rFonts w:ascii="Arial" w:hAnsi="Arial" w:cs="Arial"/>
          <w:sz w:val="24"/>
          <w:szCs w:val="24"/>
        </w:rPr>
        <w:t>) Recomendar aos gestores municipais do Estado do Piauí, em especial àqueles que ainda não o fizeram,  que promovam a renovação da adesão à Busca Ativa Escolar</w:t>
      </w:r>
      <w:r w:rsidRPr="00AF68F4">
        <w:rPr>
          <w:rStyle w:val="Refdenotadefim"/>
          <w:rFonts w:ascii="Arial" w:hAnsi="Arial" w:cs="Arial"/>
          <w:sz w:val="24"/>
          <w:szCs w:val="24"/>
        </w:rPr>
        <w:endnoteReference w:id="6"/>
      </w:r>
      <w:r w:rsidRPr="00AF68F4">
        <w:rPr>
          <w:rFonts w:ascii="Arial" w:hAnsi="Arial" w:cs="Arial"/>
          <w:sz w:val="24"/>
          <w:szCs w:val="24"/>
        </w:rPr>
        <w:t xml:space="preserve">, estratégia planejada e criada pelo Fundo das Nações Unidas para a Infância (UNICEF), e desenvolvida por meio de parcerias entre as Secretarias de Estado da Educação, Municípios, União Nacional dos Dirigentes Municipais de Educação (UNDIME), Colegiado Nacional de Gestores Municipais de Assistência Social (CONGEMAS), em um processo colaborativo, que apoia os municípios na identificação, registro, controle e </w:t>
      </w:r>
      <w:r w:rsidRPr="00AF68F4">
        <w:rPr>
          <w:rFonts w:ascii="Arial" w:hAnsi="Arial" w:cs="Arial"/>
          <w:sz w:val="24"/>
          <w:szCs w:val="24"/>
        </w:rPr>
        <w:lastRenderedPageBreak/>
        <w:t>acompanhamento de crianças e adolescentes que estão fora da escola ou em risco de evasão;</w:t>
      </w:r>
    </w:p>
    <w:p w14:paraId="7D3DDC47"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2</w:t>
      </w:r>
      <w:proofErr w:type="gramEnd"/>
      <w:r w:rsidRPr="00AF68F4">
        <w:rPr>
          <w:rFonts w:ascii="Arial" w:hAnsi="Arial" w:cs="Arial"/>
          <w:sz w:val="24"/>
          <w:szCs w:val="24"/>
        </w:rPr>
        <w:t xml:space="preserve">) Manifestar a importância da referida </w:t>
      </w:r>
      <w:proofErr w:type="spellStart"/>
      <w:r w:rsidRPr="00AF68F4">
        <w:rPr>
          <w:rFonts w:ascii="Arial" w:hAnsi="Arial" w:cs="Arial"/>
          <w:sz w:val="24"/>
          <w:szCs w:val="24"/>
        </w:rPr>
        <w:t>readesão</w:t>
      </w:r>
      <w:proofErr w:type="spellEnd"/>
      <w:r w:rsidRPr="00AF68F4">
        <w:rPr>
          <w:rFonts w:ascii="Arial" w:hAnsi="Arial" w:cs="Arial"/>
          <w:sz w:val="24"/>
          <w:szCs w:val="24"/>
        </w:rPr>
        <w:t xml:space="preserve"> municipal para o fortalecimento do regime de colaboração entre o Estado e os municípios do Piauí, uma vez que o Estado do Piauí aderiu à referida ferramenta em 14/01/2021;</w:t>
      </w:r>
    </w:p>
    <w:p w14:paraId="493897B6"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3</w:t>
      </w:r>
      <w:proofErr w:type="gramEnd"/>
      <w:r w:rsidRPr="00AF68F4">
        <w:rPr>
          <w:rFonts w:ascii="Arial" w:hAnsi="Arial" w:cs="Arial"/>
          <w:sz w:val="24"/>
          <w:szCs w:val="24"/>
        </w:rPr>
        <w:t>) Orientar os gestores municipais piauienses para que, após a adesão municipal à Busca Ativa Escolar, promovam sua efetiva implantação, designando os agentes para desempenhar os papéis no desenvolvimento da aludida estratégia, seguindo, sempre que possível, as orientações do UNICEF</w:t>
      </w:r>
      <w:r w:rsidRPr="00AF68F4">
        <w:rPr>
          <w:rStyle w:val="Refdenotadefim"/>
          <w:rFonts w:ascii="Arial" w:hAnsi="Arial" w:cs="Arial"/>
          <w:sz w:val="24"/>
          <w:szCs w:val="24"/>
        </w:rPr>
        <w:endnoteReference w:id="7"/>
      </w:r>
      <w:r w:rsidRPr="00AF68F4">
        <w:rPr>
          <w:rFonts w:ascii="Arial" w:hAnsi="Arial" w:cs="Arial"/>
          <w:sz w:val="24"/>
          <w:szCs w:val="24"/>
        </w:rPr>
        <w:t xml:space="preserve"> para que a ferramenta seja configurada, alimentada e monitorada pelos profissionais, seguindo as orientações de funcionamento, com vistas ao início efetivo da busca ativa escolar</w:t>
      </w:r>
      <w:r w:rsidRPr="00AF68F4">
        <w:rPr>
          <w:rStyle w:val="Refdenotadefim"/>
          <w:rFonts w:ascii="Arial" w:hAnsi="Arial" w:cs="Arial"/>
          <w:sz w:val="24"/>
          <w:szCs w:val="24"/>
        </w:rPr>
        <w:endnoteReference w:id="8"/>
      </w:r>
      <w:r w:rsidRPr="00AF68F4">
        <w:rPr>
          <w:rFonts w:ascii="Arial" w:hAnsi="Arial" w:cs="Arial"/>
          <w:sz w:val="24"/>
          <w:szCs w:val="24"/>
        </w:rPr>
        <w:t>;</w:t>
      </w:r>
    </w:p>
    <w:p w14:paraId="1B210E24"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4</w:t>
      </w:r>
      <w:proofErr w:type="gramEnd"/>
      <w:r w:rsidRPr="00AF68F4">
        <w:rPr>
          <w:rFonts w:ascii="Arial" w:hAnsi="Arial" w:cs="Arial"/>
          <w:sz w:val="24"/>
          <w:szCs w:val="24"/>
        </w:rPr>
        <w:t>) Orientar os gestores municipais piauienses para que engajem e mobilizem o município para garantir o direito à educação de cada criança e cada adolescente, criando campanha de comunicação que envolva os agentes locais nessa tarefa, priorizando os quatro públicos indicados pela campanha “Porque Fora da Escola Não Pode! Mesmo que a escola esteja funcionando em outros formatos” como prioritários: famílias, escolas, gestão pública e mídia, observando as orientações disponibilizadas na plataforma de como abordar cada um deles</w:t>
      </w:r>
      <w:r w:rsidRPr="00AF68F4">
        <w:rPr>
          <w:rStyle w:val="Refdenotadefim"/>
          <w:rFonts w:ascii="Arial" w:hAnsi="Arial" w:cs="Arial"/>
          <w:sz w:val="24"/>
          <w:szCs w:val="24"/>
        </w:rPr>
        <w:endnoteReference w:id="9"/>
      </w:r>
      <w:r w:rsidRPr="00AF68F4">
        <w:rPr>
          <w:rFonts w:ascii="Arial" w:hAnsi="Arial" w:cs="Arial"/>
          <w:sz w:val="24"/>
          <w:szCs w:val="24"/>
        </w:rPr>
        <w:t xml:space="preserve">; </w:t>
      </w:r>
    </w:p>
    <w:p w14:paraId="5E283991"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5</w:t>
      </w:r>
      <w:proofErr w:type="gramEnd"/>
      <w:r w:rsidRPr="00AF68F4">
        <w:rPr>
          <w:rFonts w:ascii="Arial" w:hAnsi="Arial" w:cs="Arial"/>
          <w:sz w:val="24"/>
          <w:szCs w:val="24"/>
        </w:rPr>
        <w:t xml:space="preserve">) Recomendar aos gestores municipais piauienses que intensifiquem o acompanhamento dos alunos já matriculados em suas redes de ensino a fim de prevenir o abandono e a evasão escolar, com um cuidado especial para aqueles que foram inseridos na escola por meio da Busca Ativa Escolar; </w:t>
      </w:r>
    </w:p>
    <w:p w14:paraId="48355C3F" w14:textId="77777777" w:rsidR="00BC1453" w:rsidRPr="00AF68F4"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6</w:t>
      </w:r>
      <w:proofErr w:type="gramEnd"/>
      <w:r w:rsidRPr="00AF68F4">
        <w:rPr>
          <w:rFonts w:ascii="Arial" w:hAnsi="Arial" w:cs="Arial"/>
          <w:sz w:val="24"/>
          <w:szCs w:val="24"/>
        </w:rPr>
        <w:t xml:space="preserve">) Orientar os gestores municipais piauienses para que </w:t>
      </w:r>
      <w:r w:rsidRPr="00AF68F4">
        <w:rPr>
          <w:rFonts w:ascii="Arial" w:hAnsi="Arial" w:cs="Arial"/>
          <w:sz w:val="24"/>
          <w:szCs w:val="24"/>
          <w:shd w:val="clear" w:color="auto" w:fill="FFFFFF"/>
        </w:rPr>
        <w:t>revisem as ações e planejamento da Busca Ativa Escolar para os próximos anos</w:t>
      </w:r>
      <w:r w:rsidRPr="00AF68F4">
        <w:rPr>
          <w:rFonts w:ascii="Arial" w:hAnsi="Arial" w:cs="Arial"/>
          <w:sz w:val="24"/>
          <w:szCs w:val="24"/>
        </w:rPr>
        <w:t xml:space="preserve"> e desenvolvam estratégias e políticas públicas de forma a combater os principais motivos para a exclusão escolar informados pelos municípios participantes da estratégia no Estado, quais sejam, mudança de domicílio, viagem ou deslocamentos frequentes, desinteresse pela escola e pelos estudos e a falta de infraestrutura escolar</w:t>
      </w:r>
      <w:r w:rsidRPr="00AF68F4">
        <w:rPr>
          <w:rStyle w:val="Refdenotadefim"/>
          <w:rFonts w:ascii="Arial" w:hAnsi="Arial" w:cs="Arial"/>
          <w:sz w:val="24"/>
          <w:szCs w:val="24"/>
        </w:rPr>
        <w:endnoteReference w:id="10"/>
      </w:r>
      <w:r w:rsidRPr="00AF68F4">
        <w:rPr>
          <w:rFonts w:ascii="Arial" w:hAnsi="Arial" w:cs="Arial"/>
          <w:sz w:val="24"/>
          <w:szCs w:val="24"/>
        </w:rPr>
        <w:t>;</w:t>
      </w:r>
    </w:p>
    <w:p w14:paraId="4220BE4B" w14:textId="77777777" w:rsidR="00BC1453" w:rsidRPr="00EC34FA" w:rsidRDefault="00BC1453" w:rsidP="00BC1453">
      <w:pPr>
        <w:spacing w:before="124" w:line="232" w:lineRule="auto"/>
        <w:jc w:val="both"/>
        <w:rPr>
          <w:rFonts w:ascii="Arial" w:hAnsi="Arial" w:cs="Arial"/>
          <w:sz w:val="24"/>
          <w:szCs w:val="24"/>
        </w:rPr>
      </w:pPr>
      <w:proofErr w:type="gramStart"/>
      <w:r w:rsidRPr="00AF68F4">
        <w:rPr>
          <w:rFonts w:ascii="Arial" w:hAnsi="Arial" w:cs="Arial"/>
          <w:sz w:val="24"/>
          <w:szCs w:val="24"/>
        </w:rPr>
        <w:t>7</w:t>
      </w:r>
      <w:proofErr w:type="gramEnd"/>
      <w:r w:rsidRPr="00AF68F4">
        <w:rPr>
          <w:rFonts w:ascii="Arial" w:hAnsi="Arial" w:cs="Arial"/>
          <w:sz w:val="24"/>
          <w:szCs w:val="24"/>
        </w:rPr>
        <w:t>) Destacar a importância de as equipes municipais utilizarem os canais de atendimento do Busca Ativa Escolar, disponibilizados pelo UNICEF, para o esclarecimento de dúvidas na metodologia e/ou acesso à plataforma da estratégia</w:t>
      </w:r>
      <w:r w:rsidRPr="00AF68F4">
        <w:rPr>
          <w:rStyle w:val="Refdenotadefim"/>
          <w:rFonts w:ascii="Arial" w:hAnsi="Arial" w:cs="Arial"/>
          <w:sz w:val="24"/>
          <w:szCs w:val="24"/>
        </w:rPr>
        <w:endnoteReference w:id="11"/>
      </w:r>
      <w:r w:rsidRPr="00AF68F4">
        <w:rPr>
          <w:rFonts w:ascii="Arial" w:hAnsi="Arial" w:cs="Arial"/>
          <w:sz w:val="24"/>
          <w:szCs w:val="24"/>
        </w:rPr>
        <w:t>;</w:t>
      </w:r>
    </w:p>
    <w:p w14:paraId="7D31222D" w14:textId="77777777" w:rsidR="00BC1453" w:rsidRPr="00EC34FA" w:rsidRDefault="00BC1453" w:rsidP="00BC1453">
      <w:pPr>
        <w:pStyle w:val="PargrafodaLista"/>
        <w:tabs>
          <w:tab w:val="left" w:pos="1535"/>
        </w:tabs>
        <w:ind w:left="919" w:right="118"/>
        <w:rPr>
          <w:rFonts w:ascii="Arial" w:hAnsi="Arial" w:cs="Arial"/>
          <w:sz w:val="24"/>
          <w:szCs w:val="24"/>
        </w:rPr>
      </w:pPr>
    </w:p>
    <w:p w14:paraId="0F2EBC1B" w14:textId="64943CBB" w:rsidR="00B95D30" w:rsidRPr="00AF68F4" w:rsidRDefault="00AF68F4" w:rsidP="00B95D30">
      <w:pPr>
        <w:spacing w:before="120" w:after="120"/>
        <w:jc w:val="both"/>
        <w:rPr>
          <w:rFonts w:ascii="Arial" w:hAnsi="Arial" w:cs="Arial"/>
          <w:color w:val="FF0000"/>
          <w:sz w:val="24"/>
        </w:rPr>
      </w:pPr>
      <w:r w:rsidRPr="00AF68F4">
        <w:rPr>
          <w:rFonts w:ascii="Arial" w:hAnsi="Arial" w:cs="Arial"/>
          <w:color w:val="FF0000"/>
          <w:sz w:val="24"/>
        </w:rPr>
        <w:t>Este texto não substitui o publicado no DO TCE/PI de 15.06.21</w:t>
      </w:r>
      <w:bookmarkStart w:id="0" w:name="_GoBack"/>
      <w:bookmarkEnd w:id="0"/>
    </w:p>
    <w:p w14:paraId="6FB5DA59" w14:textId="77777777" w:rsidR="00AF68F4" w:rsidRDefault="00AF68F4" w:rsidP="00B95D30">
      <w:pPr>
        <w:spacing w:before="120" w:after="120"/>
        <w:jc w:val="both"/>
        <w:rPr>
          <w:rFonts w:ascii="Arial" w:hAnsi="Arial" w:cs="Arial"/>
          <w:color w:val="FF0000"/>
        </w:rPr>
      </w:pPr>
    </w:p>
    <w:sectPr w:rsidR="00AF68F4" w:rsidSect="001F3282">
      <w:headerReference w:type="default" r:id="rId9"/>
      <w:footerReference w:type="default" r:id="rId10"/>
      <w:pgSz w:w="11906" w:h="16838"/>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A2B40" w14:textId="77777777" w:rsidR="000A6D06" w:rsidRDefault="000A6D06" w:rsidP="001F3282">
      <w:pPr>
        <w:spacing w:after="0" w:line="240" w:lineRule="auto"/>
      </w:pPr>
      <w:r>
        <w:separator/>
      </w:r>
    </w:p>
  </w:endnote>
  <w:endnote w:type="continuationSeparator" w:id="0">
    <w:p w14:paraId="0354418E" w14:textId="77777777" w:rsidR="000A6D06" w:rsidRDefault="000A6D06" w:rsidP="001F3282">
      <w:pPr>
        <w:spacing w:after="0" w:line="240" w:lineRule="auto"/>
      </w:pPr>
      <w:r>
        <w:continuationSeparator/>
      </w:r>
    </w:p>
  </w:endnote>
  <w:endnote w:id="1">
    <w:p w14:paraId="60F91DDE" w14:textId="77777777" w:rsidR="00BC1453" w:rsidRPr="00C43959" w:rsidRDefault="00BC1453" w:rsidP="00BC1453">
      <w:pPr>
        <w:pStyle w:val="Default"/>
        <w:jc w:val="both"/>
        <w:rPr>
          <w:rFonts w:asciiTheme="minorHAnsi" w:hAnsiTheme="minorHAnsi" w:cstheme="minorHAnsi"/>
          <w:sz w:val="20"/>
          <w:szCs w:val="20"/>
        </w:rPr>
      </w:pPr>
      <w:r w:rsidRPr="00C43959">
        <w:rPr>
          <w:rStyle w:val="Refdenotadefim"/>
          <w:rFonts w:asciiTheme="minorHAnsi" w:hAnsiTheme="minorHAnsi" w:cstheme="minorHAnsi"/>
          <w:sz w:val="20"/>
          <w:szCs w:val="20"/>
        </w:rPr>
        <w:endnoteRef/>
      </w:r>
      <w:r w:rsidRPr="00C43959">
        <w:rPr>
          <w:rFonts w:asciiTheme="minorHAnsi" w:hAnsiTheme="minorHAnsi" w:cstheme="minorHAnsi"/>
          <w:sz w:val="20"/>
          <w:szCs w:val="20"/>
        </w:rPr>
        <w:t xml:space="preserve"> </w:t>
      </w:r>
      <w:r w:rsidRPr="00C43959">
        <w:rPr>
          <w:rFonts w:asciiTheme="minorHAnsi" w:hAnsiTheme="minorHAnsi" w:cstheme="minorHAnsi"/>
          <w:color w:val="auto"/>
          <w:sz w:val="20"/>
          <w:szCs w:val="20"/>
        </w:rPr>
        <w:t xml:space="preserve">Evasão escolar pode aumentar com pandemia, alertam debatedores. </w:t>
      </w:r>
      <w:r w:rsidRPr="00C43959">
        <w:rPr>
          <w:rFonts w:asciiTheme="minorHAnsi" w:hAnsiTheme="minorHAnsi" w:cstheme="minorHAnsi"/>
          <w:b/>
          <w:bCs/>
          <w:color w:val="auto"/>
          <w:sz w:val="20"/>
          <w:szCs w:val="20"/>
        </w:rPr>
        <w:t>Agência Senado</w:t>
      </w:r>
      <w:r w:rsidRPr="00C43959">
        <w:rPr>
          <w:rFonts w:asciiTheme="minorHAnsi" w:hAnsiTheme="minorHAnsi" w:cstheme="minorHAnsi"/>
          <w:color w:val="auto"/>
          <w:sz w:val="20"/>
          <w:szCs w:val="20"/>
        </w:rPr>
        <w:t>, 2020. Disponível em:</w:t>
      </w:r>
      <w:r>
        <w:rPr>
          <w:rFonts w:asciiTheme="minorHAnsi" w:hAnsiTheme="minorHAnsi" w:cstheme="minorHAnsi"/>
          <w:color w:val="auto"/>
          <w:sz w:val="20"/>
          <w:szCs w:val="20"/>
        </w:rPr>
        <w:t xml:space="preserve"> </w:t>
      </w:r>
      <w:r w:rsidRPr="00C43959">
        <w:rPr>
          <w:rFonts w:asciiTheme="minorHAnsi" w:hAnsiTheme="minorHAnsi" w:cstheme="minorHAnsi"/>
          <w:color w:val="auto"/>
          <w:sz w:val="20"/>
          <w:szCs w:val="20"/>
        </w:rPr>
        <w:t>&lt;</w:t>
      </w:r>
      <w:hyperlink r:id="rId1" w:history="1">
        <w:r w:rsidRPr="00AA58EB">
          <w:rPr>
            <w:rStyle w:val="Hyperlink"/>
            <w:rFonts w:asciiTheme="minorHAnsi" w:hAnsiTheme="minorHAnsi" w:cstheme="minorHAnsi"/>
            <w:sz w:val="20"/>
            <w:szCs w:val="20"/>
          </w:rPr>
          <w:t>https://www12.senado.leg.br/noticias/materias/2020/07/09/evasao-escolar-pode-aumentar-com-pandemia-alertam-debatedores</w:t>
        </w:r>
      </w:hyperlink>
      <w:r>
        <w:rPr>
          <w:rFonts w:asciiTheme="minorHAnsi" w:hAnsiTheme="minorHAnsi" w:cstheme="minorHAnsi"/>
          <w:color w:val="auto"/>
          <w:sz w:val="20"/>
          <w:szCs w:val="20"/>
        </w:rPr>
        <w:t xml:space="preserve"> </w:t>
      </w:r>
      <w:r w:rsidRPr="00C43959">
        <w:rPr>
          <w:rFonts w:asciiTheme="minorHAnsi" w:hAnsiTheme="minorHAnsi" w:cstheme="minorHAnsi"/>
          <w:color w:val="auto"/>
          <w:sz w:val="20"/>
          <w:szCs w:val="20"/>
        </w:rPr>
        <w:t xml:space="preserve"> &gt;</w:t>
      </w:r>
      <w:r>
        <w:rPr>
          <w:rFonts w:asciiTheme="minorHAnsi" w:hAnsiTheme="minorHAnsi" w:cstheme="minorHAnsi"/>
          <w:color w:val="auto"/>
          <w:sz w:val="20"/>
          <w:szCs w:val="20"/>
        </w:rPr>
        <w:t>. Acesso em: 4 de maio de 2021.</w:t>
      </w:r>
    </w:p>
  </w:endnote>
  <w:endnote w:id="2">
    <w:p w14:paraId="4FFBC1DD"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Pr>
          <w:rFonts w:asciiTheme="minorHAnsi" w:hAnsiTheme="minorHAnsi" w:cstheme="minorHAnsi"/>
        </w:rPr>
        <w:t>&lt;</w:t>
      </w:r>
      <w:hyperlink r:id="rId2" w:history="1">
        <w:r w:rsidRPr="00C43959">
          <w:rPr>
            <w:rStyle w:val="Hyperlink"/>
            <w:rFonts w:asciiTheme="minorHAnsi" w:hAnsiTheme="minorHAnsi" w:cstheme="minorHAnsi"/>
          </w:rPr>
          <w:t>https://irbcontas.org.br/wp-content/uploads/2021/03/Nota-Recomendato%CC%81ria-Conjunta_revis-1.pdf</w:t>
        </w:r>
      </w:hyperlink>
      <w:r>
        <w:rPr>
          <w:rFonts w:asciiTheme="minorHAnsi" w:hAnsiTheme="minorHAnsi" w:cstheme="minorHAnsi"/>
        </w:rPr>
        <w:t>&gt;.</w:t>
      </w:r>
      <w:r w:rsidRPr="00C43959">
        <w:rPr>
          <w:rFonts w:asciiTheme="minorHAnsi" w:hAnsiTheme="minorHAnsi" w:cstheme="minorHAnsi"/>
        </w:rPr>
        <w:t xml:space="preserve"> </w:t>
      </w:r>
      <w:r>
        <w:rPr>
          <w:rFonts w:asciiTheme="minorHAnsi" w:hAnsiTheme="minorHAnsi" w:cstheme="minorHAnsi"/>
        </w:rPr>
        <w:t>Acesso em: 4 de maio de 2021.</w:t>
      </w:r>
    </w:p>
  </w:endnote>
  <w:endnote w:id="3">
    <w:p w14:paraId="08490A90"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sidRPr="00C43959">
        <w:rPr>
          <w:rFonts w:asciiTheme="minorHAnsi" w:hAnsiTheme="minorHAnsi" w:cstheme="minorHAnsi"/>
        </w:rPr>
        <w:t xml:space="preserve"> </w:t>
      </w:r>
      <w:r>
        <w:rPr>
          <w:rFonts w:asciiTheme="minorHAnsi" w:hAnsiTheme="minorHAnsi" w:cstheme="minorHAnsi"/>
        </w:rPr>
        <w:t>&lt;</w:t>
      </w:r>
      <w:hyperlink r:id="rId3" w:history="1">
        <w:r w:rsidRPr="00FC6E4F">
          <w:rPr>
            <w:rStyle w:val="Hyperlink"/>
            <w:rFonts w:asciiTheme="minorHAnsi" w:hAnsiTheme="minorHAnsi" w:cstheme="minorHAnsi"/>
          </w:rPr>
          <w:t>https://buscaativaescolar.org.br/municipios</w:t>
        </w:r>
      </w:hyperlink>
      <w:r>
        <w:rPr>
          <w:rFonts w:asciiTheme="minorHAnsi" w:hAnsiTheme="minorHAnsi" w:cstheme="minorHAnsi"/>
        </w:rPr>
        <w:t>&gt;.</w:t>
      </w:r>
      <w:r w:rsidRPr="00C43959">
        <w:rPr>
          <w:rFonts w:asciiTheme="minorHAnsi" w:hAnsiTheme="minorHAnsi" w:cstheme="minorHAnsi"/>
        </w:rPr>
        <w:t xml:space="preserve"> </w:t>
      </w:r>
      <w:r>
        <w:rPr>
          <w:rFonts w:asciiTheme="minorHAnsi" w:hAnsiTheme="minorHAnsi" w:cstheme="minorHAnsi"/>
        </w:rPr>
        <w:t>Acesso em: 4 de maio de 2021.</w:t>
      </w:r>
    </w:p>
  </w:endnote>
  <w:endnote w:id="4">
    <w:p w14:paraId="7526F087"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sidRPr="00C43959">
        <w:rPr>
          <w:rFonts w:asciiTheme="minorHAnsi" w:hAnsiTheme="minorHAnsi" w:cstheme="minorHAnsi"/>
        </w:rPr>
        <w:t xml:space="preserve"> </w:t>
      </w:r>
      <w:r>
        <w:rPr>
          <w:rFonts w:asciiTheme="minorHAnsi" w:hAnsiTheme="minorHAnsi" w:cstheme="minorHAnsi"/>
        </w:rPr>
        <w:t>&lt;</w:t>
      </w:r>
      <w:hyperlink r:id="rId4" w:history="1">
        <w:r w:rsidRPr="00C43959">
          <w:rPr>
            <w:rStyle w:val="Hyperlink"/>
            <w:rFonts w:asciiTheme="minorHAnsi" w:hAnsiTheme="minorHAnsi" w:cstheme="minorHAnsi"/>
          </w:rPr>
          <w:t>https://buscaativaescolar.org.br/campanha/ficha/ficha_piaui.pdf</w:t>
        </w:r>
      </w:hyperlink>
      <w:r w:rsidRPr="00C43959">
        <w:rPr>
          <w:rFonts w:asciiTheme="minorHAnsi" w:hAnsiTheme="minorHAnsi" w:cstheme="minorHAnsi"/>
        </w:rPr>
        <w:t xml:space="preserve"> </w:t>
      </w:r>
      <w:r>
        <w:rPr>
          <w:rFonts w:asciiTheme="minorHAnsi" w:hAnsiTheme="minorHAnsi" w:cstheme="minorHAnsi"/>
        </w:rPr>
        <w:t>&gt;. Acesso em: 4 de maio de 2021.</w:t>
      </w:r>
    </w:p>
  </w:endnote>
  <w:endnote w:id="5">
    <w:p w14:paraId="71E6706A" w14:textId="77777777" w:rsidR="00BC1453" w:rsidRPr="00C43959" w:rsidRDefault="00BC1453" w:rsidP="00BC1453">
      <w:pPr>
        <w:pStyle w:val="Default"/>
        <w:jc w:val="both"/>
        <w:rPr>
          <w:rFonts w:asciiTheme="minorHAnsi" w:hAnsiTheme="minorHAnsi" w:cstheme="minorHAnsi"/>
          <w:sz w:val="20"/>
          <w:szCs w:val="20"/>
        </w:rPr>
      </w:pPr>
      <w:r w:rsidRPr="00FC6E4F">
        <w:rPr>
          <w:rStyle w:val="Refdenotadefim"/>
          <w:rFonts w:asciiTheme="minorHAnsi" w:hAnsiTheme="minorHAnsi" w:cstheme="minorHAnsi"/>
          <w:sz w:val="20"/>
          <w:szCs w:val="20"/>
        </w:rPr>
        <w:endnoteRef/>
      </w:r>
      <w:r w:rsidRPr="00FC6E4F">
        <w:rPr>
          <w:rFonts w:asciiTheme="minorHAnsi" w:hAnsiTheme="minorHAnsi" w:cstheme="minorHAnsi"/>
          <w:sz w:val="20"/>
          <w:szCs w:val="20"/>
        </w:rPr>
        <w:t xml:space="preserve"> </w:t>
      </w:r>
      <w:r w:rsidRPr="00FC6E4F">
        <w:rPr>
          <w:rFonts w:asciiTheme="minorHAnsi" w:hAnsiTheme="minorHAnsi" w:cstheme="minorHAnsi"/>
          <w:color w:val="auto"/>
          <w:sz w:val="20"/>
          <w:szCs w:val="20"/>
        </w:rPr>
        <w:t>Estratégias 1.15, da meta 1; 2.5, da meta 2; e 3.9, da meta 3.</w:t>
      </w:r>
      <w:r w:rsidRPr="00C43959">
        <w:rPr>
          <w:rFonts w:asciiTheme="minorHAnsi" w:hAnsiTheme="minorHAnsi" w:cstheme="minorHAnsi"/>
          <w:color w:val="auto"/>
          <w:sz w:val="20"/>
          <w:szCs w:val="20"/>
        </w:rPr>
        <w:t xml:space="preserve"> </w:t>
      </w:r>
      <w:r w:rsidRPr="00C43959">
        <w:rPr>
          <w:rFonts w:asciiTheme="minorHAnsi" w:hAnsiTheme="minorHAnsi" w:cstheme="minorHAnsi"/>
          <w:b/>
          <w:bCs/>
          <w:color w:val="auto"/>
          <w:sz w:val="20"/>
          <w:szCs w:val="20"/>
        </w:rPr>
        <w:t>Plano Nacional de Educação</w:t>
      </w:r>
      <w:r w:rsidRPr="00C43959">
        <w:rPr>
          <w:rFonts w:asciiTheme="minorHAnsi" w:hAnsiTheme="minorHAnsi" w:cstheme="minorHAnsi"/>
          <w:color w:val="auto"/>
          <w:sz w:val="20"/>
          <w:szCs w:val="20"/>
        </w:rPr>
        <w:t>, 2014-2024. Disponível em: &lt;</w:t>
      </w:r>
      <w:r w:rsidRPr="00C43959">
        <w:t xml:space="preserve"> </w:t>
      </w:r>
      <w:hyperlink r:id="rId5" w:history="1">
        <w:r w:rsidRPr="00AA58EB">
          <w:rPr>
            <w:rStyle w:val="Hyperlink"/>
            <w:rFonts w:asciiTheme="minorHAnsi" w:hAnsiTheme="minorHAnsi" w:cstheme="minorHAnsi"/>
            <w:sz w:val="20"/>
            <w:szCs w:val="20"/>
          </w:rPr>
          <w:t>https://www.planalto.gov.br/ccivil_03/_Ato2011-2014/2014/Lei/L13005.htm</w:t>
        </w:r>
      </w:hyperlink>
      <w:r w:rsidRPr="00C43959">
        <w:rPr>
          <w:rFonts w:asciiTheme="minorHAnsi" w:hAnsiTheme="minorHAnsi" w:cstheme="minorHAnsi"/>
          <w:color w:val="auto"/>
          <w:sz w:val="20"/>
          <w:szCs w:val="20"/>
        </w:rPr>
        <w:t>&gt;</w:t>
      </w:r>
      <w:r>
        <w:rPr>
          <w:rFonts w:asciiTheme="minorHAnsi" w:hAnsiTheme="minorHAnsi" w:cstheme="minorHAnsi"/>
          <w:color w:val="auto"/>
          <w:sz w:val="20"/>
          <w:szCs w:val="20"/>
        </w:rPr>
        <w:t>. Acesso em: 4 de maio de 2021.</w:t>
      </w:r>
    </w:p>
  </w:endnote>
  <w:endnote w:id="6">
    <w:p w14:paraId="307378A3" w14:textId="77777777" w:rsidR="00BC1453" w:rsidRPr="00C43959" w:rsidRDefault="00BC1453" w:rsidP="00BC1453">
      <w:pPr>
        <w:pStyle w:val="Default"/>
        <w:jc w:val="both"/>
        <w:rPr>
          <w:rFonts w:asciiTheme="minorHAnsi" w:hAnsiTheme="minorHAnsi" w:cstheme="minorHAnsi"/>
          <w:sz w:val="20"/>
          <w:szCs w:val="20"/>
        </w:rPr>
      </w:pPr>
      <w:r w:rsidRPr="00C43959">
        <w:rPr>
          <w:rStyle w:val="Refdenotadefim"/>
          <w:rFonts w:asciiTheme="minorHAnsi" w:hAnsiTheme="minorHAnsi" w:cstheme="minorHAnsi"/>
          <w:sz w:val="20"/>
          <w:szCs w:val="20"/>
        </w:rPr>
        <w:endnoteRef/>
      </w:r>
      <w:r w:rsidRPr="00C43959">
        <w:rPr>
          <w:rFonts w:asciiTheme="minorHAnsi" w:hAnsiTheme="minorHAnsi" w:cstheme="minorHAnsi"/>
          <w:sz w:val="20"/>
          <w:szCs w:val="20"/>
        </w:rPr>
        <w:t xml:space="preserve"> </w:t>
      </w:r>
      <w:r w:rsidRPr="00C43959">
        <w:rPr>
          <w:rFonts w:asciiTheme="minorHAnsi" w:hAnsiTheme="minorHAnsi" w:cstheme="minorHAnsi"/>
          <w:color w:val="auto"/>
          <w:sz w:val="20"/>
          <w:szCs w:val="20"/>
        </w:rPr>
        <w:t xml:space="preserve">Guia de adesão municipal. </w:t>
      </w:r>
      <w:r w:rsidRPr="00C43959">
        <w:rPr>
          <w:rFonts w:asciiTheme="minorHAnsi" w:hAnsiTheme="minorHAnsi" w:cstheme="minorHAnsi"/>
          <w:b/>
          <w:bCs/>
          <w:color w:val="auto"/>
          <w:sz w:val="20"/>
          <w:szCs w:val="20"/>
        </w:rPr>
        <w:t>Unicef</w:t>
      </w:r>
      <w:r w:rsidRPr="00C43959">
        <w:rPr>
          <w:rFonts w:asciiTheme="minorHAnsi" w:hAnsiTheme="minorHAnsi" w:cstheme="minorHAnsi"/>
          <w:color w:val="auto"/>
          <w:sz w:val="20"/>
          <w:szCs w:val="20"/>
        </w:rPr>
        <w:t>, 2021. Disponível em: &lt;</w:t>
      </w:r>
      <w:hyperlink r:id="rId6" w:history="1">
        <w:r w:rsidRPr="00AA58EB">
          <w:rPr>
            <w:rStyle w:val="Hyperlink"/>
            <w:rFonts w:asciiTheme="minorHAnsi" w:hAnsiTheme="minorHAnsi" w:cstheme="minorHAnsi"/>
            <w:sz w:val="20"/>
            <w:szCs w:val="20"/>
          </w:rPr>
          <w:t>https://biblioteca.buscaativaescolar.org.br/storage/files/shares/2021/readesao/guia_readesao_bae_v1.pdf</w:t>
        </w:r>
      </w:hyperlink>
      <w:r>
        <w:rPr>
          <w:rFonts w:asciiTheme="minorHAnsi" w:hAnsiTheme="minorHAnsi" w:cstheme="minorHAnsi"/>
          <w:color w:val="auto"/>
          <w:sz w:val="20"/>
          <w:szCs w:val="20"/>
        </w:rPr>
        <w:t>&gt;. Acesso em: 4 de maio de 2021.</w:t>
      </w:r>
    </w:p>
  </w:endnote>
  <w:endnote w:id="7">
    <w:p w14:paraId="58E7CEDE" w14:textId="77777777" w:rsidR="00BC1453" w:rsidRPr="00C43959" w:rsidRDefault="00BC1453" w:rsidP="00BC1453">
      <w:pPr>
        <w:pStyle w:val="Default"/>
        <w:jc w:val="both"/>
        <w:rPr>
          <w:rFonts w:asciiTheme="minorHAnsi" w:hAnsiTheme="minorHAnsi" w:cstheme="minorHAnsi"/>
          <w:sz w:val="20"/>
          <w:szCs w:val="20"/>
        </w:rPr>
      </w:pPr>
      <w:r w:rsidRPr="00C43959">
        <w:rPr>
          <w:rStyle w:val="Refdenotadefim"/>
          <w:rFonts w:asciiTheme="minorHAnsi" w:hAnsiTheme="minorHAnsi" w:cstheme="minorHAnsi"/>
          <w:sz w:val="20"/>
          <w:szCs w:val="20"/>
        </w:rPr>
        <w:endnoteRef/>
      </w:r>
      <w:r w:rsidRPr="00C43959">
        <w:rPr>
          <w:rFonts w:asciiTheme="minorHAnsi" w:hAnsiTheme="minorHAnsi" w:cstheme="minorHAnsi"/>
          <w:sz w:val="20"/>
          <w:szCs w:val="20"/>
        </w:rPr>
        <w:t xml:space="preserve"> </w:t>
      </w:r>
      <w:r w:rsidRPr="00C43959">
        <w:rPr>
          <w:rFonts w:asciiTheme="minorHAnsi" w:hAnsiTheme="minorHAnsi" w:cstheme="minorHAnsi"/>
          <w:color w:val="auto"/>
          <w:sz w:val="20"/>
          <w:szCs w:val="20"/>
        </w:rPr>
        <w:t>Conheça os perfis da Busca A</w:t>
      </w:r>
      <w:r>
        <w:rPr>
          <w:rFonts w:asciiTheme="minorHAnsi" w:hAnsiTheme="minorHAnsi" w:cstheme="minorHAnsi"/>
          <w:color w:val="auto"/>
          <w:sz w:val="20"/>
          <w:szCs w:val="20"/>
        </w:rPr>
        <w:t>ti</w:t>
      </w:r>
      <w:r w:rsidRPr="00C43959">
        <w:rPr>
          <w:rFonts w:asciiTheme="minorHAnsi" w:hAnsiTheme="minorHAnsi" w:cstheme="minorHAnsi"/>
          <w:color w:val="auto"/>
          <w:sz w:val="20"/>
          <w:szCs w:val="20"/>
        </w:rPr>
        <w:t xml:space="preserve">va Escolar. </w:t>
      </w:r>
      <w:r w:rsidRPr="00C43959">
        <w:rPr>
          <w:rFonts w:asciiTheme="minorHAnsi" w:hAnsiTheme="minorHAnsi" w:cstheme="minorHAnsi"/>
          <w:b/>
          <w:bCs/>
          <w:color w:val="auto"/>
          <w:sz w:val="20"/>
          <w:szCs w:val="20"/>
        </w:rPr>
        <w:t>Unicef</w:t>
      </w:r>
      <w:r w:rsidRPr="00C43959">
        <w:rPr>
          <w:rFonts w:asciiTheme="minorHAnsi" w:hAnsiTheme="minorHAnsi" w:cstheme="minorHAnsi"/>
          <w:color w:val="auto"/>
          <w:sz w:val="20"/>
          <w:szCs w:val="20"/>
        </w:rPr>
        <w:t>, 2020. Disponível em: &lt;</w:t>
      </w:r>
      <w:hyperlink r:id="rId7" w:history="1">
        <w:r w:rsidRPr="00AA58EB">
          <w:rPr>
            <w:rStyle w:val="Hyperlink"/>
            <w:rFonts w:asciiTheme="minorHAnsi" w:hAnsiTheme="minorHAnsi" w:cstheme="minorHAnsi"/>
            <w:sz w:val="20"/>
            <w:szCs w:val="20"/>
          </w:rPr>
          <w:t>https://biblioteca.buscaativaescolar.org.br/perfis</w:t>
        </w:r>
      </w:hyperlink>
      <w:r>
        <w:rPr>
          <w:rFonts w:asciiTheme="minorHAnsi" w:hAnsiTheme="minorHAnsi" w:cstheme="minorHAnsi"/>
          <w:color w:val="auto"/>
          <w:sz w:val="20"/>
          <w:szCs w:val="20"/>
        </w:rPr>
        <w:t xml:space="preserve"> &gt; Acesso em: 4 de maio de 2021.</w:t>
      </w:r>
    </w:p>
  </w:endnote>
  <w:endnote w:id="8">
    <w:p w14:paraId="4FF809B1"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sidRPr="00C43959">
        <w:rPr>
          <w:rFonts w:asciiTheme="minorHAnsi" w:hAnsiTheme="minorHAnsi" w:cstheme="minorHAnsi"/>
        </w:rPr>
        <w:t xml:space="preserve"> </w:t>
      </w:r>
      <w:r>
        <w:rPr>
          <w:rFonts w:asciiTheme="minorHAnsi" w:hAnsiTheme="minorHAnsi" w:cstheme="minorHAnsi"/>
        </w:rPr>
        <w:t>&lt;</w:t>
      </w:r>
      <w:hyperlink r:id="rId8" w:history="1">
        <w:r w:rsidRPr="00C43959">
          <w:rPr>
            <w:rStyle w:val="Hyperlink"/>
            <w:rFonts w:asciiTheme="minorHAnsi" w:hAnsiTheme="minorHAnsi" w:cstheme="minorHAnsi"/>
          </w:rPr>
          <w:t>https://buscaativaescolar.org.br/downloads/guias-e-manuais/guia-a-implementacao-do-municipio.pdf</w:t>
        </w:r>
      </w:hyperlink>
      <w:r>
        <w:rPr>
          <w:rFonts w:asciiTheme="minorHAnsi" w:hAnsiTheme="minorHAnsi" w:cstheme="minorHAnsi"/>
        </w:rPr>
        <w:t xml:space="preserve">&gt;. </w:t>
      </w:r>
      <w:r w:rsidRPr="00C43959">
        <w:rPr>
          <w:rFonts w:asciiTheme="minorHAnsi" w:hAnsiTheme="minorHAnsi" w:cstheme="minorHAnsi"/>
        </w:rPr>
        <w:t xml:space="preserve">Acesso em: </w:t>
      </w:r>
      <w:r>
        <w:rPr>
          <w:rFonts w:asciiTheme="minorHAnsi" w:hAnsiTheme="minorHAnsi" w:cstheme="minorHAnsi"/>
        </w:rPr>
        <w:t>4 de maio de 2021.</w:t>
      </w:r>
    </w:p>
  </w:endnote>
  <w:endnote w:id="9">
    <w:p w14:paraId="7998AC7B"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sidRPr="00C43959">
        <w:rPr>
          <w:rFonts w:asciiTheme="minorHAnsi" w:hAnsiTheme="minorHAnsi" w:cstheme="minorHAnsi"/>
        </w:rPr>
        <w:t xml:space="preserve"> </w:t>
      </w:r>
      <w:r>
        <w:rPr>
          <w:rFonts w:asciiTheme="minorHAnsi" w:hAnsiTheme="minorHAnsi" w:cstheme="minorHAnsi"/>
        </w:rPr>
        <w:t>&lt;</w:t>
      </w:r>
      <w:hyperlink r:id="rId9" w:history="1">
        <w:r w:rsidRPr="00C43959">
          <w:rPr>
            <w:rStyle w:val="Hyperlink"/>
            <w:rFonts w:asciiTheme="minorHAnsi" w:hAnsiTheme="minorHAnsi" w:cstheme="minorHAnsi"/>
          </w:rPr>
          <w:t>https://buscaativaescolar.org.br/campanha/</w:t>
        </w:r>
      </w:hyperlink>
      <w:r>
        <w:rPr>
          <w:rFonts w:asciiTheme="minorHAnsi" w:hAnsiTheme="minorHAnsi" w:cstheme="minorHAnsi"/>
        </w:rPr>
        <w:t>&gt;</w:t>
      </w:r>
      <w:r w:rsidRPr="00C43959">
        <w:rPr>
          <w:rFonts w:asciiTheme="minorHAnsi" w:hAnsiTheme="minorHAnsi" w:cstheme="minorHAnsi"/>
        </w:rPr>
        <w:t xml:space="preserve"> Acesso em:</w:t>
      </w:r>
      <w:r>
        <w:rPr>
          <w:rFonts w:asciiTheme="minorHAnsi" w:hAnsiTheme="minorHAnsi" w:cstheme="minorHAnsi"/>
        </w:rPr>
        <w:t xml:space="preserve"> 4 de maio de 2021.</w:t>
      </w:r>
    </w:p>
  </w:endnote>
  <w:endnote w:id="10">
    <w:p w14:paraId="711DDB13" w14:textId="77777777" w:rsidR="00BC1453" w:rsidRPr="00C43959" w:rsidRDefault="00BC1453" w:rsidP="00BC1453">
      <w:pPr>
        <w:pStyle w:val="Textodenotadefim"/>
        <w:jc w:val="both"/>
        <w:rPr>
          <w:rFonts w:asciiTheme="minorHAnsi" w:hAnsiTheme="minorHAnsi" w:cstheme="minorHAnsi"/>
          <w:lang w:val="pt-BR"/>
        </w:rPr>
      </w:pPr>
      <w:r w:rsidRPr="00C43959">
        <w:rPr>
          <w:rStyle w:val="Refdenotadefim"/>
          <w:rFonts w:asciiTheme="minorHAnsi" w:hAnsiTheme="minorHAnsi" w:cstheme="minorHAnsi"/>
        </w:rPr>
        <w:endnoteRef/>
      </w:r>
      <w:r>
        <w:rPr>
          <w:rFonts w:asciiTheme="minorHAnsi" w:hAnsiTheme="minorHAnsi" w:cstheme="minorHAnsi"/>
        </w:rPr>
        <w:t xml:space="preserve"> &lt;</w:t>
      </w:r>
      <w:hyperlink r:id="rId10" w:history="1">
        <w:r w:rsidRPr="00C43959">
          <w:rPr>
            <w:rStyle w:val="Hyperlink"/>
            <w:rFonts w:asciiTheme="minorHAnsi" w:hAnsiTheme="minorHAnsi" w:cstheme="minorHAnsi"/>
          </w:rPr>
          <w:t>https://buscaativaescolar.org.br/campanha/ficha/ficha_piaui.pdf</w:t>
        </w:r>
      </w:hyperlink>
      <w:r>
        <w:rPr>
          <w:rFonts w:asciiTheme="minorHAnsi" w:hAnsiTheme="minorHAnsi" w:cstheme="minorHAnsi"/>
        </w:rPr>
        <w:t xml:space="preserve">&gt;. </w:t>
      </w:r>
      <w:r w:rsidRPr="00C43959">
        <w:rPr>
          <w:rFonts w:asciiTheme="minorHAnsi" w:hAnsiTheme="minorHAnsi" w:cstheme="minorHAnsi"/>
        </w:rPr>
        <w:t>Acesso em:</w:t>
      </w:r>
      <w:r>
        <w:rPr>
          <w:rFonts w:asciiTheme="minorHAnsi" w:hAnsiTheme="minorHAnsi" w:cstheme="minorHAnsi"/>
        </w:rPr>
        <w:t xml:space="preserve"> 4 de maio de 2021.</w:t>
      </w:r>
    </w:p>
  </w:endnote>
  <w:endnote w:id="11">
    <w:p w14:paraId="216A536D" w14:textId="77777777" w:rsidR="00BC1453" w:rsidRDefault="00BC1453" w:rsidP="00BC1453">
      <w:pPr>
        <w:pStyle w:val="Default"/>
        <w:jc w:val="both"/>
        <w:rPr>
          <w:rFonts w:asciiTheme="minorHAnsi" w:hAnsiTheme="minorHAnsi" w:cstheme="minorHAnsi"/>
          <w:color w:val="auto"/>
          <w:sz w:val="20"/>
          <w:szCs w:val="20"/>
        </w:rPr>
      </w:pPr>
      <w:r w:rsidRPr="00C43959">
        <w:rPr>
          <w:rStyle w:val="Refdenotadefim"/>
          <w:rFonts w:asciiTheme="minorHAnsi" w:hAnsiTheme="minorHAnsi" w:cstheme="minorHAnsi"/>
          <w:sz w:val="20"/>
          <w:szCs w:val="20"/>
        </w:rPr>
        <w:endnoteRef/>
      </w:r>
      <w:r w:rsidRPr="00C43959">
        <w:rPr>
          <w:rFonts w:asciiTheme="minorHAnsi" w:hAnsiTheme="minorHAnsi" w:cstheme="minorHAnsi"/>
          <w:sz w:val="20"/>
          <w:szCs w:val="20"/>
        </w:rPr>
        <w:t xml:space="preserve"> </w:t>
      </w:r>
      <w:r w:rsidRPr="00C43959">
        <w:rPr>
          <w:rFonts w:asciiTheme="minorHAnsi" w:hAnsiTheme="minorHAnsi" w:cstheme="minorHAnsi"/>
          <w:color w:val="auto"/>
          <w:sz w:val="20"/>
          <w:szCs w:val="20"/>
        </w:rPr>
        <w:t>Telefone: 0800 729 2872. WhatsApp: (61) 98257 2931. E-mail: contato@buscaavaescolar.org.br. Site:</w:t>
      </w:r>
      <w:r>
        <w:rPr>
          <w:rFonts w:asciiTheme="minorHAnsi" w:hAnsiTheme="minorHAnsi" w:cstheme="minorHAnsi"/>
          <w:color w:val="auto"/>
          <w:sz w:val="20"/>
          <w:szCs w:val="20"/>
        </w:rPr>
        <w:t xml:space="preserve"> &lt;</w:t>
      </w:r>
      <w:hyperlink r:id="rId11" w:history="1">
        <w:r w:rsidRPr="009266BD">
          <w:rPr>
            <w:rStyle w:val="Hyperlink"/>
            <w:sz w:val="20"/>
            <w:szCs w:val="20"/>
          </w:rPr>
          <w:t>https://buscaativaescolar.org.br/</w:t>
        </w:r>
      </w:hyperlink>
      <w:r w:rsidRPr="009266BD">
        <w:rPr>
          <w:sz w:val="20"/>
          <w:szCs w:val="20"/>
        </w:rPr>
        <w:t>&gt;</w:t>
      </w:r>
      <w:r w:rsidRPr="00C43959">
        <w:rPr>
          <w:rFonts w:asciiTheme="minorHAnsi" w:hAnsiTheme="minorHAnsi" w:cstheme="minorHAnsi"/>
          <w:color w:val="auto"/>
          <w:sz w:val="20"/>
          <w:szCs w:val="20"/>
        </w:rPr>
        <w:t xml:space="preserve"> (acesso à plataforma, guias e</w:t>
      </w:r>
      <w:r>
        <w:rPr>
          <w:rFonts w:asciiTheme="minorHAnsi" w:hAnsiTheme="minorHAnsi" w:cstheme="minorHAnsi"/>
          <w:color w:val="auto"/>
          <w:sz w:val="20"/>
          <w:szCs w:val="20"/>
        </w:rPr>
        <w:t xml:space="preserve"> </w:t>
      </w:r>
      <w:r w:rsidRPr="00C43959">
        <w:rPr>
          <w:rFonts w:asciiTheme="minorHAnsi" w:hAnsiTheme="minorHAnsi" w:cstheme="minorHAnsi"/>
          <w:color w:val="auto"/>
          <w:sz w:val="20"/>
          <w:szCs w:val="20"/>
        </w:rPr>
        <w:t>outros materiais de referência).</w:t>
      </w:r>
    </w:p>
    <w:p w14:paraId="070F4941" w14:textId="77777777" w:rsidR="00BC1453" w:rsidRDefault="00BC1453" w:rsidP="00BC1453">
      <w:pPr>
        <w:pStyle w:val="Default"/>
        <w:jc w:val="both"/>
        <w:rPr>
          <w:rFonts w:asciiTheme="minorHAnsi" w:hAnsiTheme="minorHAnsi" w:cstheme="minorHAnsi"/>
          <w:color w:val="auto"/>
          <w:sz w:val="20"/>
          <w:szCs w:val="20"/>
        </w:rPr>
      </w:pPr>
    </w:p>
    <w:p w14:paraId="7079EF1E" w14:textId="0820922B" w:rsidR="00BC1453" w:rsidRPr="00BD5982" w:rsidRDefault="00BC1453" w:rsidP="00BC1453">
      <w:pPr>
        <w:pStyle w:val="Defaul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33653"/>
      <w:docPartObj>
        <w:docPartGallery w:val="Page Numbers (Bottom of Page)"/>
        <w:docPartUnique/>
      </w:docPartObj>
    </w:sdtPr>
    <w:sdtEndPr/>
    <w:sdtContent>
      <w:sdt>
        <w:sdtPr>
          <w:id w:val="-1769616900"/>
          <w:docPartObj>
            <w:docPartGallery w:val="Page Numbers (Top of Page)"/>
            <w:docPartUnique/>
          </w:docPartObj>
        </w:sdtPr>
        <w:sdtEndPr/>
        <w:sdtContent>
          <w:p w14:paraId="0E5D6C67" w14:textId="77777777" w:rsidR="005C471B" w:rsidRDefault="005C471B" w:rsidP="0046302A">
            <w:pPr>
              <w:pStyle w:val="Rodap"/>
              <w:jc w:val="right"/>
            </w:pPr>
            <w:r w:rsidRPr="0046302A">
              <w:rPr>
                <w:rFonts w:ascii="Arial" w:hAnsi="Arial" w:cs="Arial"/>
              </w:rPr>
              <w:t xml:space="preserve">Página </w:t>
            </w:r>
            <w:r w:rsidRPr="0046302A">
              <w:rPr>
                <w:rFonts w:ascii="Arial" w:hAnsi="Arial" w:cs="Arial"/>
                <w:b/>
                <w:bCs/>
                <w:sz w:val="24"/>
                <w:szCs w:val="24"/>
              </w:rPr>
              <w:fldChar w:fldCharType="begin"/>
            </w:r>
            <w:r w:rsidRPr="0046302A">
              <w:rPr>
                <w:rFonts w:ascii="Arial" w:hAnsi="Arial" w:cs="Arial"/>
                <w:b/>
                <w:bCs/>
              </w:rPr>
              <w:instrText>PAGE</w:instrText>
            </w:r>
            <w:r w:rsidRPr="0046302A">
              <w:rPr>
                <w:rFonts w:ascii="Arial" w:hAnsi="Arial" w:cs="Arial"/>
                <w:b/>
                <w:bCs/>
                <w:sz w:val="24"/>
                <w:szCs w:val="24"/>
              </w:rPr>
              <w:fldChar w:fldCharType="separate"/>
            </w:r>
            <w:r w:rsidR="00465529">
              <w:rPr>
                <w:rFonts w:ascii="Arial" w:hAnsi="Arial" w:cs="Arial"/>
                <w:b/>
                <w:bCs/>
                <w:noProof/>
              </w:rPr>
              <w:t>4</w:t>
            </w:r>
            <w:r w:rsidRPr="0046302A">
              <w:rPr>
                <w:rFonts w:ascii="Arial" w:hAnsi="Arial" w:cs="Arial"/>
                <w:b/>
                <w:bCs/>
                <w:sz w:val="24"/>
                <w:szCs w:val="24"/>
              </w:rPr>
              <w:fldChar w:fldCharType="end"/>
            </w:r>
            <w:r w:rsidRPr="0046302A">
              <w:rPr>
                <w:rFonts w:ascii="Arial" w:hAnsi="Arial" w:cs="Arial"/>
              </w:rPr>
              <w:t xml:space="preserve"> de </w:t>
            </w:r>
            <w:r w:rsidRPr="0046302A">
              <w:rPr>
                <w:rFonts w:ascii="Arial" w:hAnsi="Arial" w:cs="Arial"/>
                <w:b/>
                <w:bCs/>
                <w:sz w:val="24"/>
                <w:szCs w:val="24"/>
              </w:rPr>
              <w:fldChar w:fldCharType="begin"/>
            </w:r>
            <w:r w:rsidRPr="0046302A">
              <w:rPr>
                <w:rFonts w:ascii="Arial" w:hAnsi="Arial" w:cs="Arial"/>
                <w:b/>
                <w:bCs/>
              </w:rPr>
              <w:instrText>NUMPAGES</w:instrText>
            </w:r>
            <w:r w:rsidRPr="0046302A">
              <w:rPr>
                <w:rFonts w:ascii="Arial" w:hAnsi="Arial" w:cs="Arial"/>
                <w:b/>
                <w:bCs/>
                <w:sz w:val="24"/>
                <w:szCs w:val="24"/>
              </w:rPr>
              <w:fldChar w:fldCharType="separate"/>
            </w:r>
            <w:r w:rsidR="00465529">
              <w:rPr>
                <w:rFonts w:ascii="Arial" w:hAnsi="Arial" w:cs="Arial"/>
                <w:b/>
                <w:bCs/>
                <w:noProof/>
              </w:rPr>
              <w:t>4</w:t>
            </w:r>
            <w:r w:rsidRPr="0046302A">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A3F01" w14:textId="77777777" w:rsidR="000A6D06" w:rsidRDefault="000A6D06" w:rsidP="001F3282">
      <w:pPr>
        <w:spacing w:after="0" w:line="240" w:lineRule="auto"/>
      </w:pPr>
      <w:r>
        <w:separator/>
      </w:r>
    </w:p>
  </w:footnote>
  <w:footnote w:type="continuationSeparator" w:id="0">
    <w:p w14:paraId="4F0C7F63" w14:textId="77777777" w:rsidR="000A6D06" w:rsidRDefault="000A6D06" w:rsidP="001F3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8541" w14:textId="3B8E636D" w:rsidR="005C471B" w:rsidRDefault="005C471B" w:rsidP="001F3282">
    <w:pPr>
      <w:pStyle w:val="Corpodetexto"/>
      <w:spacing w:line="14" w:lineRule="auto"/>
      <w:ind w:left="142"/>
      <w:rPr>
        <w:sz w:val="20"/>
      </w:rPr>
    </w:pPr>
    <w:r>
      <w:rPr>
        <w:noProof/>
        <w:lang w:val="pt-BR" w:eastAsia="pt-BR" w:bidi="ar-SA"/>
      </w:rPr>
      <w:drawing>
        <wp:anchor distT="0" distB="0" distL="0" distR="0" simplePos="0" relativeHeight="251657216" behindDoc="1" locked="0" layoutInCell="1" allowOverlap="1" wp14:anchorId="0924D52F" wp14:editId="6513119D">
          <wp:simplePos x="0" y="0"/>
          <wp:positionH relativeFrom="page">
            <wp:posOffset>5848350</wp:posOffset>
          </wp:positionH>
          <wp:positionV relativeFrom="page">
            <wp:posOffset>480060</wp:posOffset>
          </wp:positionV>
          <wp:extent cx="934085" cy="902970"/>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34085" cy="902970"/>
                  </a:xfrm>
                  <a:prstGeom prst="rect">
                    <a:avLst/>
                  </a:prstGeom>
                </pic:spPr>
              </pic:pic>
            </a:graphicData>
          </a:graphic>
        </wp:anchor>
      </w:drawing>
    </w:r>
    <w:r>
      <w:rPr>
        <w:noProof/>
        <w:lang w:val="pt-BR" w:eastAsia="pt-BR" w:bidi="ar-SA"/>
      </w:rPr>
      <w:drawing>
        <wp:anchor distT="0" distB="0" distL="0" distR="0" simplePos="0" relativeHeight="251656192" behindDoc="1" locked="0" layoutInCell="1" allowOverlap="1" wp14:anchorId="27978DF3" wp14:editId="7C2D7BEA">
          <wp:simplePos x="0" y="0"/>
          <wp:positionH relativeFrom="page">
            <wp:posOffset>913130</wp:posOffset>
          </wp:positionH>
          <wp:positionV relativeFrom="page">
            <wp:posOffset>464820</wp:posOffset>
          </wp:positionV>
          <wp:extent cx="754621" cy="929004"/>
          <wp:effectExtent l="0" t="0" r="0"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4621" cy="929004"/>
                  </a:xfrm>
                  <a:prstGeom prst="rect">
                    <a:avLst/>
                  </a:prstGeom>
                </pic:spPr>
              </pic:pic>
            </a:graphicData>
          </a:graphic>
        </wp:anchor>
      </w:drawing>
    </w:r>
  </w:p>
  <w:p w14:paraId="3F8DD9BB" w14:textId="77777777" w:rsidR="005C471B" w:rsidRDefault="005C471B">
    <w:pPr>
      <w:pStyle w:val="Cabealho"/>
    </w:pPr>
    <w:r>
      <w:rPr>
        <w:noProof/>
        <w:lang w:eastAsia="pt-BR"/>
      </w:rPr>
      <mc:AlternateContent>
        <mc:Choice Requires="wps">
          <w:drawing>
            <wp:anchor distT="0" distB="0" distL="114300" distR="114300" simplePos="0" relativeHeight="251658240" behindDoc="1" locked="0" layoutInCell="1" allowOverlap="1" wp14:anchorId="77F7BBA3" wp14:editId="75E65153">
              <wp:simplePos x="0" y="0"/>
              <wp:positionH relativeFrom="page">
                <wp:posOffset>2014855</wp:posOffset>
              </wp:positionH>
              <wp:positionV relativeFrom="page">
                <wp:posOffset>546793</wp:posOffset>
              </wp:positionV>
              <wp:extent cx="3172460" cy="858982"/>
              <wp:effectExtent l="0" t="0" r="8890" b="1778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858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0C403" w14:textId="77777777" w:rsidR="005C471B" w:rsidRPr="00AF68F4" w:rsidRDefault="005C471B" w:rsidP="001F3282">
                          <w:pPr>
                            <w:spacing w:before="9" w:after="80"/>
                            <w:ind w:left="23"/>
                            <w:rPr>
                              <w:rFonts w:ascii="Arial" w:hAnsi="Arial" w:cs="Arial"/>
                              <w:b/>
                              <w:sz w:val="44"/>
                              <w:szCs w:val="44"/>
                            </w:rPr>
                          </w:pPr>
                          <w:r w:rsidRPr="00AF68F4">
                            <w:rPr>
                              <w:rFonts w:ascii="Arial" w:hAnsi="Arial" w:cs="Arial"/>
                              <w:b/>
                              <w:sz w:val="44"/>
                              <w:szCs w:val="44"/>
                            </w:rPr>
                            <w:t>Estado do Piauí</w:t>
                          </w:r>
                        </w:p>
                        <w:p w14:paraId="523C8D71" w14:textId="77777777" w:rsidR="005C471B" w:rsidRPr="00AF68F4" w:rsidRDefault="005C471B" w:rsidP="001F3282">
                          <w:pPr>
                            <w:ind w:left="23"/>
                            <w:rPr>
                              <w:rFonts w:ascii="Arial" w:hAnsi="Arial" w:cs="Arial"/>
                              <w:b/>
                              <w:sz w:val="44"/>
                              <w:szCs w:val="44"/>
                            </w:rPr>
                          </w:pPr>
                          <w:r w:rsidRPr="00AF68F4">
                            <w:rPr>
                              <w:rFonts w:ascii="Arial" w:hAnsi="Arial" w:cs="Arial"/>
                              <w:b/>
                              <w:sz w:val="44"/>
                              <w:szCs w:val="44"/>
                            </w:rPr>
                            <w:t>Tribunal de Contas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58.65pt;margin-top:43.05pt;width:249.8pt;height:6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" filled="f" stroked="f">
              <v:textbox inset="0,0,0,0">
                <w:txbxContent>
                  <w:p w14:paraId="4410C403" w14:textId="77777777" w:rsidR="005C471B" w:rsidRPr="00AF68F4" w:rsidRDefault="005C471B" w:rsidP="001F3282">
                    <w:pPr>
                      <w:spacing w:before="9" w:after="80"/>
                      <w:ind w:left="23"/>
                      <w:rPr>
                        <w:rFonts w:ascii="Arial" w:hAnsi="Arial" w:cs="Arial"/>
                        <w:b/>
                        <w:sz w:val="44"/>
                        <w:szCs w:val="44"/>
                      </w:rPr>
                    </w:pPr>
                    <w:r w:rsidRPr="00AF68F4">
                      <w:rPr>
                        <w:rFonts w:ascii="Arial" w:hAnsi="Arial" w:cs="Arial"/>
                        <w:b/>
                        <w:sz w:val="44"/>
                        <w:szCs w:val="44"/>
                      </w:rPr>
                      <w:t>Estado do Piauí</w:t>
                    </w:r>
                  </w:p>
                  <w:p w14:paraId="523C8D71" w14:textId="77777777" w:rsidR="005C471B" w:rsidRPr="00AF68F4" w:rsidRDefault="005C471B" w:rsidP="001F3282">
                    <w:pPr>
                      <w:ind w:left="23"/>
                      <w:rPr>
                        <w:rFonts w:ascii="Arial" w:hAnsi="Arial" w:cs="Arial"/>
                        <w:b/>
                        <w:sz w:val="44"/>
                        <w:szCs w:val="44"/>
                      </w:rPr>
                    </w:pPr>
                    <w:r w:rsidRPr="00AF68F4">
                      <w:rPr>
                        <w:rFonts w:ascii="Arial" w:hAnsi="Arial" w:cs="Arial"/>
                        <w:b/>
                        <w:sz w:val="44"/>
                        <w:szCs w:val="44"/>
                      </w:rPr>
                      <w:t>Tribunal de Contas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425"/>
    <w:multiLevelType w:val="multilevel"/>
    <w:tmpl w:val="6B4A93B8"/>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abstractNum w:abstractNumId="1">
    <w:nsid w:val="0B9F76EE"/>
    <w:multiLevelType w:val="hybridMultilevel"/>
    <w:tmpl w:val="CB3E952C"/>
    <w:lvl w:ilvl="0" w:tplc="4A760ABA">
      <w:start w:val="1"/>
      <w:numFmt w:val="decimal"/>
      <w:lvlText w:val="6.%1."/>
      <w:lvlJc w:val="left"/>
      <w:pPr>
        <w:ind w:left="118" w:hanging="281"/>
      </w:pPr>
      <w:rPr>
        <w:rFonts w:ascii="Arial" w:eastAsia="Arial" w:hAnsi="Arial" w:cs="Arial" w:hint="default"/>
        <w:spacing w:val="-1"/>
        <w:w w:val="97"/>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227F0C"/>
    <w:multiLevelType w:val="hybridMultilevel"/>
    <w:tmpl w:val="FB6ACC7E"/>
    <w:lvl w:ilvl="0" w:tplc="778CAA2E">
      <w:start w:val="1"/>
      <w:numFmt w:val="decimal"/>
      <w:lvlText w:val="%1."/>
      <w:lvlJc w:val="left"/>
      <w:pPr>
        <w:ind w:left="118" w:hanging="281"/>
      </w:pPr>
      <w:rPr>
        <w:rFonts w:ascii="Arial" w:eastAsia="Arial" w:hAnsi="Arial" w:cs="Arial" w:hint="default"/>
        <w:spacing w:val="-1"/>
        <w:w w:val="97"/>
        <w:sz w:val="24"/>
        <w:szCs w:val="24"/>
        <w:lang w:val="pt-PT" w:eastAsia="pt-PT" w:bidi="pt-PT"/>
      </w:rPr>
    </w:lvl>
    <w:lvl w:ilvl="1" w:tplc="A224B20C">
      <w:start w:val="1"/>
      <w:numFmt w:val="decimal"/>
      <w:lvlText w:val="4.%2."/>
      <w:lvlJc w:val="left"/>
      <w:pPr>
        <w:ind w:left="2269" w:hanging="166"/>
      </w:pPr>
      <w:rPr>
        <w:rFonts w:hint="default"/>
        <w:b w:val="0"/>
        <w:i w:val="0"/>
        <w:spacing w:val="-1"/>
        <w:w w:val="99"/>
        <w:sz w:val="24"/>
        <w:szCs w:val="20"/>
        <w:lang w:val="pt-PT" w:eastAsia="pt-PT" w:bidi="pt-PT"/>
      </w:rPr>
    </w:lvl>
    <w:lvl w:ilvl="2" w:tplc="5E72B32A">
      <w:numFmt w:val="bullet"/>
      <w:lvlText w:val="•"/>
      <w:lvlJc w:val="left"/>
      <w:pPr>
        <w:ind w:left="3087" w:hanging="166"/>
      </w:pPr>
      <w:rPr>
        <w:rFonts w:hint="default"/>
        <w:lang w:val="pt-PT" w:eastAsia="pt-PT" w:bidi="pt-PT"/>
      </w:rPr>
    </w:lvl>
    <w:lvl w:ilvl="3" w:tplc="D6FE6882">
      <w:numFmt w:val="bullet"/>
      <w:lvlText w:val="•"/>
      <w:lvlJc w:val="left"/>
      <w:pPr>
        <w:ind w:left="3915" w:hanging="166"/>
      </w:pPr>
      <w:rPr>
        <w:rFonts w:hint="default"/>
        <w:lang w:val="pt-PT" w:eastAsia="pt-PT" w:bidi="pt-PT"/>
      </w:rPr>
    </w:lvl>
    <w:lvl w:ilvl="4" w:tplc="B9F43B36">
      <w:numFmt w:val="bullet"/>
      <w:lvlText w:val="•"/>
      <w:lvlJc w:val="left"/>
      <w:pPr>
        <w:ind w:left="4743" w:hanging="166"/>
      </w:pPr>
      <w:rPr>
        <w:rFonts w:hint="default"/>
        <w:lang w:val="pt-PT" w:eastAsia="pt-PT" w:bidi="pt-PT"/>
      </w:rPr>
    </w:lvl>
    <w:lvl w:ilvl="5" w:tplc="09929772">
      <w:numFmt w:val="bullet"/>
      <w:lvlText w:val="•"/>
      <w:lvlJc w:val="left"/>
      <w:pPr>
        <w:ind w:left="5571" w:hanging="166"/>
      </w:pPr>
      <w:rPr>
        <w:rFonts w:hint="default"/>
        <w:lang w:val="pt-PT" w:eastAsia="pt-PT" w:bidi="pt-PT"/>
      </w:rPr>
    </w:lvl>
    <w:lvl w:ilvl="6" w:tplc="595CA61E">
      <w:numFmt w:val="bullet"/>
      <w:lvlText w:val="•"/>
      <w:lvlJc w:val="left"/>
      <w:pPr>
        <w:ind w:left="6399" w:hanging="166"/>
      </w:pPr>
      <w:rPr>
        <w:rFonts w:hint="default"/>
        <w:lang w:val="pt-PT" w:eastAsia="pt-PT" w:bidi="pt-PT"/>
      </w:rPr>
    </w:lvl>
    <w:lvl w:ilvl="7" w:tplc="3C86355E">
      <w:numFmt w:val="bullet"/>
      <w:lvlText w:val="•"/>
      <w:lvlJc w:val="left"/>
      <w:pPr>
        <w:ind w:left="7227" w:hanging="166"/>
      </w:pPr>
      <w:rPr>
        <w:rFonts w:hint="default"/>
        <w:lang w:val="pt-PT" w:eastAsia="pt-PT" w:bidi="pt-PT"/>
      </w:rPr>
    </w:lvl>
    <w:lvl w:ilvl="8" w:tplc="D3EC7E10">
      <w:numFmt w:val="bullet"/>
      <w:lvlText w:val="•"/>
      <w:lvlJc w:val="left"/>
      <w:pPr>
        <w:ind w:left="8055" w:hanging="166"/>
      </w:pPr>
      <w:rPr>
        <w:rFonts w:hint="default"/>
        <w:lang w:val="pt-PT" w:eastAsia="pt-PT" w:bidi="pt-PT"/>
      </w:rPr>
    </w:lvl>
  </w:abstractNum>
  <w:abstractNum w:abstractNumId="3">
    <w:nsid w:val="233449B8"/>
    <w:multiLevelType w:val="hybridMultilevel"/>
    <w:tmpl w:val="C6E03832"/>
    <w:lvl w:ilvl="0" w:tplc="0416000F">
      <w:start w:val="5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1F32C5"/>
    <w:multiLevelType w:val="hybridMultilevel"/>
    <w:tmpl w:val="2754242A"/>
    <w:lvl w:ilvl="0" w:tplc="E8629DAE">
      <w:start w:val="1"/>
      <w:numFmt w:val="decimal"/>
      <w:lvlText w:val="%1."/>
      <w:lvlJc w:val="left"/>
      <w:pPr>
        <w:ind w:left="1068" w:hanging="360"/>
      </w:pPr>
      <w:rPr>
        <w:rFonts w:ascii="Arial" w:eastAsia="Times New Roman" w:hAnsi="Arial" w:cs="Arial"/>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5">
    <w:nsid w:val="6D5777F7"/>
    <w:multiLevelType w:val="hybridMultilevel"/>
    <w:tmpl w:val="09AC707E"/>
    <w:lvl w:ilvl="0" w:tplc="EFB8F6EA">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BC"/>
    <w:rsid w:val="00015EDC"/>
    <w:rsid w:val="0003026D"/>
    <w:rsid w:val="00037157"/>
    <w:rsid w:val="00057B29"/>
    <w:rsid w:val="00084423"/>
    <w:rsid w:val="0009614C"/>
    <w:rsid w:val="00096AC6"/>
    <w:rsid w:val="000A6D06"/>
    <w:rsid w:val="000B43D6"/>
    <w:rsid w:val="000C2156"/>
    <w:rsid w:val="00123E73"/>
    <w:rsid w:val="001771D0"/>
    <w:rsid w:val="00185E63"/>
    <w:rsid w:val="001A5D8D"/>
    <w:rsid w:val="001D4FE6"/>
    <w:rsid w:val="001E22D7"/>
    <w:rsid w:val="001F3282"/>
    <w:rsid w:val="001F72C4"/>
    <w:rsid w:val="0021096B"/>
    <w:rsid w:val="00231559"/>
    <w:rsid w:val="00232FBD"/>
    <w:rsid w:val="00242304"/>
    <w:rsid w:val="0024406B"/>
    <w:rsid w:val="00246A91"/>
    <w:rsid w:val="002501C3"/>
    <w:rsid w:val="00250201"/>
    <w:rsid w:val="0025226C"/>
    <w:rsid w:val="00270173"/>
    <w:rsid w:val="002760EC"/>
    <w:rsid w:val="00277E1D"/>
    <w:rsid w:val="0029249C"/>
    <w:rsid w:val="00295960"/>
    <w:rsid w:val="002C2044"/>
    <w:rsid w:val="002D18F1"/>
    <w:rsid w:val="002D2F2E"/>
    <w:rsid w:val="002E3F30"/>
    <w:rsid w:val="002F6245"/>
    <w:rsid w:val="002F7E24"/>
    <w:rsid w:val="00303D5A"/>
    <w:rsid w:val="00316E4E"/>
    <w:rsid w:val="00345D1B"/>
    <w:rsid w:val="0035531D"/>
    <w:rsid w:val="00392D82"/>
    <w:rsid w:val="003B5D3D"/>
    <w:rsid w:val="003B760B"/>
    <w:rsid w:val="003C397B"/>
    <w:rsid w:val="003D398F"/>
    <w:rsid w:val="003E5617"/>
    <w:rsid w:val="003F2BBC"/>
    <w:rsid w:val="003F6A2D"/>
    <w:rsid w:val="004009E7"/>
    <w:rsid w:val="004134C7"/>
    <w:rsid w:val="00435318"/>
    <w:rsid w:val="004554CC"/>
    <w:rsid w:val="0045552A"/>
    <w:rsid w:val="00461E4E"/>
    <w:rsid w:val="0046302A"/>
    <w:rsid w:val="00465529"/>
    <w:rsid w:val="0048003B"/>
    <w:rsid w:val="004A0506"/>
    <w:rsid w:val="004A18D9"/>
    <w:rsid w:val="004C3DFC"/>
    <w:rsid w:val="004C6B61"/>
    <w:rsid w:val="004F0AB7"/>
    <w:rsid w:val="0050228A"/>
    <w:rsid w:val="005120E8"/>
    <w:rsid w:val="00516BBC"/>
    <w:rsid w:val="00517FEC"/>
    <w:rsid w:val="00532595"/>
    <w:rsid w:val="005333F7"/>
    <w:rsid w:val="00536717"/>
    <w:rsid w:val="00554D3E"/>
    <w:rsid w:val="0056717F"/>
    <w:rsid w:val="00593248"/>
    <w:rsid w:val="005C471B"/>
    <w:rsid w:val="005D1688"/>
    <w:rsid w:val="005D4679"/>
    <w:rsid w:val="0060431C"/>
    <w:rsid w:val="00606F9D"/>
    <w:rsid w:val="00633DB8"/>
    <w:rsid w:val="00635C18"/>
    <w:rsid w:val="006531B1"/>
    <w:rsid w:val="006563E4"/>
    <w:rsid w:val="0065677C"/>
    <w:rsid w:val="00660641"/>
    <w:rsid w:val="006629AF"/>
    <w:rsid w:val="00662E09"/>
    <w:rsid w:val="00665C4B"/>
    <w:rsid w:val="00675CD3"/>
    <w:rsid w:val="006824F3"/>
    <w:rsid w:val="0069130D"/>
    <w:rsid w:val="006940B0"/>
    <w:rsid w:val="006B70B2"/>
    <w:rsid w:val="006D05DB"/>
    <w:rsid w:val="006F44B6"/>
    <w:rsid w:val="00702C39"/>
    <w:rsid w:val="00706854"/>
    <w:rsid w:val="007269C6"/>
    <w:rsid w:val="00726C8E"/>
    <w:rsid w:val="0072783C"/>
    <w:rsid w:val="00734494"/>
    <w:rsid w:val="00762181"/>
    <w:rsid w:val="007A7D8F"/>
    <w:rsid w:val="007B6EA2"/>
    <w:rsid w:val="007D6CA2"/>
    <w:rsid w:val="007F1CA2"/>
    <w:rsid w:val="00802A4A"/>
    <w:rsid w:val="00832A38"/>
    <w:rsid w:val="0084025F"/>
    <w:rsid w:val="008809BE"/>
    <w:rsid w:val="008A6A50"/>
    <w:rsid w:val="008A757D"/>
    <w:rsid w:val="008B1475"/>
    <w:rsid w:val="008D64E4"/>
    <w:rsid w:val="008D7105"/>
    <w:rsid w:val="0090366C"/>
    <w:rsid w:val="00920214"/>
    <w:rsid w:val="00953BEF"/>
    <w:rsid w:val="00957199"/>
    <w:rsid w:val="009A2048"/>
    <w:rsid w:val="009C5537"/>
    <w:rsid w:val="009D7CAC"/>
    <w:rsid w:val="009E20DE"/>
    <w:rsid w:val="009F569E"/>
    <w:rsid w:val="00A33057"/>
    <w:rsid w:val="00A42621"/>
    <w:rsid w:val="00A6220E"/>
    <w:rsid w:val="00A64D0E"/>
    <w:rsid w:val="00A7141A"/>
    <w:rsid w:val="00AB33E5"/>
    <w:rsid w:val="00AE2021"/>
    <w:rsid w:val="00AE7220"/>
    <w:rsid w:val="00AF68F4"/>
    <w:rsid w:val="00B134F3"/>
    <w:rsid w:val="00B26545"/>
    <w:rsid w:val="00B52E07"/>
    <w:rsid w:val="00B63D69"/>
    <w:rsid w:val="00B9592C"/>
    <w:rsid w:val="00B95D30"/>
    <w:rsid w:val="00BC1453"/>
    <w:rsid w:val="00BD4736"/>
    <w:rsid w:val="00BD729B"/>
    <w:rsid w:val="00BE6E91"/>
    <w:rsid w:val="00C01E27"/>
    <w:rsid w:val="00C134D6"/>
    <w:rsid w:val="00C225A5"/>
    <w:rsid w:val="00C32D61"/>
    <w:rsid w:val="00C4139A"/>
    <w:rsid w:val="00C44291"/>
    <w:rsid w:val="00C475F6"/>
    <w:rsid w:val="00C52E38"/>
    <w:rsid w:val="00C97DD8"/>
    <w:rsid w:val="00CA23FC"/>
    <w:rsid w:val="00CA323F"/>
    <w:rsid w:val="00CD28A6"/>
    <w:rsid w:val="00D01CDD"/>
    <w:rsid w:val="00D10754"/>
    <w:rsid w:val="00D119DB"/>
    <w:rsid w:val="00D41189"/>
    <w:rsid w:val="00D71B4C"/>
    <w:rsid w:val="00D939EA"/>
    <w:rsid w:val="00DB15B8"/>
    <w:rsid w:val="00DB4E91"/>
    <w:rsid w:val="00DB5981"/>
    <w:rsid w:val="00DC5212"/>
    <w:rsid w:val="00DD3AE6"/>
    <w:rsid w:val="00DE30BB"/>
    <w:rsid w:val="00DF0B69"/>
    <w:rsid w:val="00DF7740"/>
    <w:rsid w:val="00E44C8A"/>
    <w:rsid w:val="00E61350"/>
    <w:rsid w:val="00E947C6"/>
    <w:rsid w:val="00EA6601"/>
    <w:rsid w:val="00EB1A3F"/>
    <w:rsid w:val="00EC34FA"/>
    <w:rsid w:val="00EE4CA0"/>
    <w:rsid w:val="00F24339"/>
    <w:rsid w:val="00F42AF6"/>
    <w:rsid w:val="00F729BC"/>
    <w:rsid w:val="00F73065"/>
    <w:rsid w:val="00F73BCC"/>
    <w:rsid w:val="00F9162C"/>
    <w:rsid w:val="00FC1736"/>
    <w:rsid w:val="00FD262C"/>
    <w:rsid w:val="00FE4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AA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32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3282"/>
  </w:style>
  <w:style w:type="paragraph" w:styleId="Rodap">
    <w:name w:val="footer"/>
    <w:basedOn w:val="Normal"/>
    <w:link w:val="RodapChar"/>
    <w:uiPriority w:val="99"/>
    <w:unhideWhenUsed/>
    <w:rsid w:val="001F3282"/>
    <w:pPr>
      <w:tabs>
        <w:tab w:val="center" w:pos="4252"/>
        <w:tab w:val="right" w:pos="8504"/>
      </w:tabs>
      <w:spacing w:after="0" w:line="240" w:lineRule="auto"/>
    </w:pPr>
  </w:style>
  <w:style w:type="character" w:customStyle="1" w:styleId="RodapChar">
    <w:name w:val="Rodapé Char"/>
    <w:basedOn w:val="Fontepargpadro"/>
    <w:link w:val="Rodap"/>
    <w:uiPriority w:val="99"/>
    <w:rsid w:val="001F3282"/>
  </w:style>
  <w:style w:type="paragraph" w:styleId="Corpodetexto">
    <w:name w:val="Body Text"/>
    <w:basedOn w:val="Normal"/>
    <w:link w:val="CorpodetextoChar"/>
    <w:uiPriority w:val="1"/>
    <w:qFormat/>
    <w:rsid w:val="001F3282"/>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1F3282"/>
    <w:rPr>
      <w:rFonts w:ascii="Arial" w:eastAsia="Arial" w:hAnsi="Arial" w:cs="Arial"/>
      <w:sz w:val="24"/>
      <w:szCs w:val="24"/>
      <w:lang w:val="pt-PT" w:eastAsia="pt-PT" w:bidi="pt-PT"/>
    </w:rPr>
  </w:style>
  <w:style w:type="paragraph" w:styleId="Textodebalo">
    <w:name w:val="Balloon Text"/>
    <w:basedOn w:val="Normal"/>
    <w:link w:val="TextodebaloChar"/>
    <w:uiPriority w:val="99"/>
    <w:semiHidden/>
    <w:unhideWhenUsed/>
    <w:rsid w:val="001F32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3282"/>
    <w:rPr>
      <w:rFonts w:ascii="Segoe UI" w:hAnsi="Segoe UI" w:cs="Segoe UI"/>
      <w:sz w:val="18"/>
      <w:szCs w:val="18"/>
    </w:rPr>
  </w:style>
  <w:style w:type="paragraph" w:styleId="Textodenotaderodap">
    <w:name w:val="footnote text"/>
    <w:basedOn w:val="Normal"/>
    <w:link w:val="TextodenotaderodapChar"/>
    <w:uiPriority w:val="99"/>
    <w:semiHidden/>
    <w:unhideWhenUsed/>
    <w:rsid w:val="0046302A"/>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TextodenotaderodapChar">
    <w:name w:val="Texto de nota de rodapé Char"/>
    <w:basedOn w:val="Fontepargpadro"/>
    <w:link w:val="Textodenotaderodap"/>
    <w:uiPriority w:val="99"/>
    <w:semiHidden/>
    <w:rsid w:val="0046302A"/>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46302A"/>
    <w:rPr>
      <w:vertAlign w:val="superscript"/>
    </w:rPr>
  </w:style>
  <w:style w:type="paragraph" w:styleId="PargrafodaLista">
    <w:name w:val="List Paragraph"/>
    <w:basedOn w:val="Normal"/>
    <w:uiPriority w:val="1"/>
    <w:qFormat/>
    <w:rsid w:val="00633DB8"/>
    <w:pPr>
      <w:ind w:left="720"/>
      <w:contextualSpacing/>
    </w:pPr>
  </w:style>
  <w:style w:type="character" w:styleId="Hyperlink">
    <w:name w:val="Hyperlink"/>
    <w:basedOn w:val="Fontepargpadro"/>
    <w:uiPriority w:val="99"/>
    <w:unhideWhenUsed/>
    <w:rsid w:val="0029249C"/>
    <w:rPr>
      <w:color w:val="0563C1" w:themeColor="hyperlink"/>
      <w:u w:val="single"/>
    </w:rPr>
  </w:style>
  <w:style w:type="character" w:customStyle="1" w:styleId="MenoPendente1">
    <w:name w:val="Menção Pendente1"/>
    <w:basedOn w:val="Fontepargpadro"/>
    <w:uiPriority w:val="99"/>
    <w:semiHidden/>
    <w:unhideWhenUsed/>
    <w:rsid w:val="0029249C"/>
    <w:rPr>
      <w:color w:val="605E5C"/>
      <w:shd w:val="clear" w:color="auto" w:fill="E1DFDD"/>
    </w:rPr>
  </w:style>
  <w:style w:type="character" w:styleId="Refdecomentrio">
    <w:name w:val="annotation reference"/>
    <w:basedOn w:val="Fontepargpadro"/>
    <w:uiPriority w:val="99"/>
    <w:semiHidden/>
    <w:unhideWhenUsed/>
    <w:rsid w:val="00920214"/>
    <w:rPr>
      <w:sz w:val="16"/>
      <w:szCs w:val="16"/>
    </w:rPr>
  </w:style>
  <w:style w:type="paragraph" w:styleId="Textodecomentrio">
    <w:name w:val="annotation text"/>
    <w:basedOn w:val="Normal"/>
    <w:link w:val="TextodecomentrioChar"/>
    <w:uiPriority w:val="99"/>
    <w:unhideWhenUsed/>
    <w:rsid w:val="00920214"/>
    <w:pPr>
      <w:spacing w:line="240" w:lineRule="auto"/>
    </w:pPr>
    <w:rPr>
      <w:sz w:val="20"/>
      <w:szCs w:val="20"/>
    </w:rPr>
  </w:style>
  <w:style w:type="character" w:customStyle="1" w:styleId="TextodecomentrioChar">
    <w:name w:val="Texto de comentário Char"/>
    <w:basedOn w:val="Fontepargpadro"/>
    <w:link w:val="Textodecomentrio"/>
    <w:uiPriority w:val="99"/>
    <w:rsid w:val="00920214"/>
    <w:rPr>
      <w:sz w:val="20"/>
      <w:szCs w:val="20"/>
    </w:rPr>
  </w:style>
  <w:style w:type="paragraph" w:styleId="Assuntodocomentrio">
    <w:name w:val="annotation subject"/>
    <w:basedOn w:val="Textodecomentrio"/>
    <w:next w:val="Textodecomentrio"/>
    <w:link w:val="AssuntodocomentrioChar"/>
    <w:uiPriority w:val="99"/>
    <w:semiHidden/>
    <w:unhideWhenUsed/>
    <w:rsid w:val="00920214"/>
    <w:rPr>
      <w:b/>
      <w:bCs/>
    </w:rPr>
  </w:style>
  <w:style w:type="character" w:customStyle="1" w:styleId="AssuntodocomentrioChar">
    <w:name w:val="Assunto do comentário Char"/>
    <w:basedOn w:val="TextodecomentrioChar"/>
    <w:link w:val="Assuntodocomentrio"/>
    <w:uiPriority w:val="99"/>
    <w:semiHidden/>
    <w:rsid w:val="00920214"/>
    <w:rPr>
      <w:b/>
      <w:bCs/>
      <w:sz w:val="20"/>
      <w:szCs w:val="20"/>
    </w:rPr>
  </w:style>
  <w:style w:type="paragraph" w:styleId="Reviso">
    <w:name w:val="Revision"/>
    <w:hidden/>
    <w:uiPriority w:val="99"/>
    <w:semiHidden/>
    <w:rsid w:val="001A5D8D"/>
    <w:pPr>
      <w:spacing w:after="0" w:line="240" w:lineRule="auto"/>
    </w:pPr>
  </w:style>
  <w:style w:type="paragraph" w:styleId="Ttulo">
    <w:name w:val="Title"/>
    <w:basedOn w:val="Normal"/>
    <w:link w:val="TtuloChar"/>
    <w:uiPriority w:val="1"/>
    <w:qFormat/>
    <w:rsid w:val="00BC1453"/>
    <w:pPr>
      <w:widowControl w:val="0"/>
      <w:autoSpaceDE w:val="0"/>
      <w:autoSpaceDN w:val="0"/>
      <w:spacing w:before="4" w:after="0" w:line="240" w:lineRule="auto"/>
      <w:ind w:left="20"/>
    </w:pPr>
    <w:rPr>
      <w:rFonts w:ascii="Arial" w:eastAsia="Arial" w:hAnsi="Arial" w:cs="Arial"/>
      <w:b/>
      <w:bCs/>
      <w:sz w:val="48"/>
      <w:szCs w:val="48"/>
      <w:lang w:val="pt-PT"/>
    </w:rPr>
  </w:style>
  <w:style w:type="character" w:customStyle="1" w:styleId="TtuloChar">
    <w:name w:val="Título Char"/>
    <w:basedOn w:val="Fontepargpadro"/>
    <w:link w:val="Ttulo"/>
    <w:uiPriority w:val="1"/>
    <w:rsid w:val="00BC1453"/>
    <w:rPr>
      <w:rFonts w:ascii="Arial" w:eastAsia="Arial" w:hAnsi="Arial" w:cs="Arial"/>
      <w:b/>
      <w:bCs/>
      <w:sz w:val="48"/>
      <w:szCs w:val="48"/>
      <w:lang w:val="pt-PT"/>
    </w:rPr>
  </w:style>
  <w:style w:type="paragraph" w:styleId="Textodenotadefim">
    <w:name w:val="endnote text"/>
    <w:basedOn w:val="Normal"/>
    <w:link w:val="TextodenotadefimChar"/>
    <w:uiPriority w:val="99"/>
    <w:semiHidden/>
    <w:unhideWhenUsed/>
    <w:rsid w:val="00BC1453"/>
    <w:pPr>
      <w:widowControl w:val="0"/>
      <w:autoSpaceDE w:val="0"/>
      <w:autoSpaceDN w:val="0"/>
      <w:spacing w:after="0" w:line="240" w:lineRule="auto"/>
    </w:pPr>
    <w:rPr>
      <w:rFonts w:ascii="Arial" w:eastAsia="Arial" w:hAnsi="Arial" w:cs="Arial"/>
      <w:sz w:val="20"/>
      <w:szCs w:val="20"/>
      <w:lang w:val="pt-PT"/>
    </w:rPr>
  </w:style>
  <w:style w:type="character" w:customStyle="1" w:styleId="TextodenotadefimChar">
    <w:name w:val="Texto de nota de fim Char"/>
    <w:basedOn w:val="Fontepargpadro"/>
    <w:link w:val="Textodenotadefim"/>
    <w:uiPriority w:val="99"/>
    <w:semiHidden/>
    <w:rsid w:val="00BC1453"/>
    <w:rPr>
      <w:rFonts w:ascii="Arial" w:eastAsia="Arial" w:hAnsi="Arial" w:cs="Arial"/>
      <w:sz w:val="20"/>
      <w:szCs w:val="20"/>
      <w:lang w:val="pt-PT"/>
    </w:rPr>
  </w:style>
  <w:style w:type="character" w:styleId="Refdenotadefim">
    <w:name w:val="endnote reference"/>
    <w:basedOn w:val="Fontepargpadro"/>
    <w:uiPriority w:val="99"/>
    <w:semiHidden/>
    <w:unhideWhenUsed/>
    <w:rsid w:val="00BC1453"/>
    <w:rPr>
      <w:vertAlign w:val="superscript"/>
    </w:rPr>
  </w:style>
  <w:style w:type="paragraph" w:customStyle="1" w:styleId="Default">
    <w:name w:val="Default"/>
    <w:rsid w:val="00BC145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32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3282"/>
  </w:style>
  <w:style w:type="paragraph" w:styleId="Rodap">
    <w:name w:val="footer"/>
    <w:basedOn w:val="Normal"/>
    <w:link w:val="RodapChar"/>
    <w:uiPriority w:val="99"/>
    <w:unhideWhenUsed/>
    <w:rsid w:val="001F3282"/>
    <w:pPr>
      <w:tabs>
        <w:tab w:val="center" w:pos="4252"/>
        <w:tab w:val="right" w:pos="8504"/>
      </w:tabs>
      <w:spacing w:after="0" w:line="240" w:lineRule="auto"/>
    </w:pPr>
  </w:style>
  <w:style w:type="character" w:customStyle="1" w:styleId="RodapChar">
    <w:name w:val="Rodapé Char"/>
    <w:basedOn w:val="Fontepargpadro"/>
    <w:link w:val="Rodap"/>
    <w:uiPriority w:val="99"/>
    <w:rsid w:val="001F3282"/>
  </w:style>
  <w:style w:type="paragraph" w:styleId="Corpodetexto">
    <w:name w:val="Body Text"/>
    <w:basedOn w:val="Normal"/>
    <w:link w:val="CorpodetextoChar"/>
    <w:uiPriority w:val="1"/>
    <w:qFormat/>
    <w:rsid w:val="001F3282"/>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1F3282"/>
    <w:rPr>
      <w:rFonts w:ascii="Arial" w:eastAsia="Arial" w:hAnsi="Arial" w:cs="Arial"/>
      <w:sz w:val="24"/>
      <w:szCs w:val="24"/>
      <w:lang w:val="pt-PT" w:eastAsia="pt-PT" w:bidi="pt-PT"/>
    </w:rPr>
  </w:style>
  <w:style w:type="paragraph" w:styleId="Textodebalo">
    <w:name w:val="Balloon Text"/>
    <w:basedOn w:val="Normal"/>
    <w:link w:val="TextodebaloChar"/>
    <w:uiPriority w:val="99"/>
    <w:semiHidden/>
    <w:unhideWhenUsed/>
    <w:rsid w:val="001F328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3282"/>
    <w:rPr>
      <w:rFonts w:ascii="Segoe UI" w:hAnsi="Segoe UI" w:cs="Segoe UI"/>
      <w:sz w:val="18"/>
      <w:szCs w:val="18"/>
    </w:rPr>
  </w:style>
  <w:style w:type="paragraph" w:styleId="Textodenotaderodap">
    <w:name w:val="footnote text"/>
    <w:basedOn w:val="Normal"/>
    <w:link w:val="TextodenotaderodapChar"/>
    <w:uiPriority w:val="99"/>
    <w:semiHidden/>
    <w:unhideWhenUsed/>
    <w:rsid w:val="0046302A"/>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TextodenotaderodapChar">
    <w:name w:val="Texto de nota de rodapé Char"/>
    <w:basedOn w:val="Fontepargpadro"/>
    <w:link w:val="Textodenotaderodap"/>
    <w:uiPriority w:val="99"/>
    <w:semiHidden/>
    <w:rsid w:val="0046302A"/>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46302A"/>
    <w:rPr>
      <w:vertAlign w:val="superscript"/>
    </w:rPr>
  </w:style>
  <w:style w:type="paragraph" w:styleId="PargrafodaLista">
    <w:name w:val="List Paragraph"/>
    <w:basedOn w:val="Normal"/>
    <w:uiPriority w:val="1"/>
    <w:qFormat/>
    <w:rsid w:val="00633DB8"/>
    <w:pPr>
      <w:ind w:left="720"/>
      <w:contextualSpacing/>
    </w:pPr>
  </w:style>
  <w:style w:type="character" w:styleId="Hyperlink">
    <w:name w:val="Hyperlink"/>
    <w:basedOn w:val="Fontepargpadro"/>
    <w:uiPriority w:val="99"/>
    <w:unhideWhenUsed/>
    <w:rsid w:val="0029249C"/>
    <w:rPr>
      <w:color w:val="0563C1" w:themeColor="hyperlink"/>
      <w:u w:val="single"/>
    </w:rPr>
  </w:style>
  <w:style w:type="character" w:customStyle="1" w:styleId="MenoPendente1">
    <w:name w:val="Menção Pendente1"/>
    <w:basedOn w:val="Fontepargpadro"/>
    <w:uiPriority w:val="99"/>
    <w:semiHidden/>
    <w:unhideWhenUsed/>
    <w:rsid w:val="0029249C"/>
    <w:rPr>
      <w:color w:val="605E5C"/>
      <w:shd w:val="clear" w:color="auto" w:fill="E1DFDD"/>
    </w:rPr>
  </w:style>
  <w:style w:type="character" w:styleId="Refdecomentrio">
    <w:name w:val="annotation reference"/>
    <w:basedOn w:val="Fontepargpadro"/>
    <w:uiPriority w:val="99"/>
    <w:semiHidden/>
    <w:unhideWhenUsed/>
    <w:rsid w:val="00920214"/>
    <w:rPr>
      <w:sz w:val="16"/>
      <w:szCs w:val="16"/>
    </w:rPr>
  </w:style>
  <w:style w:type="paragraph" w:styleId="Textodecomentrio">
    <w:name w:val="annotation text"/>
    <w:basedOn w:val="Normal"/>
    <w:link w:val="TextodecomentrioChar"/>
    <w:uiPriority w:val="99"/>
    <w:unhideWhenUsed/>
    <w:rsid w:val="00920214"/>
    <w:pPr>
      <w:spacing w:line="240" w:lineRule="auto"/>
    </w:pPr>
    <w:rPr>
      <w:sz w:val="20"/>
      <w:szCs w:val="20"/>
    </w:rPr>
  </w:style>
  <w:style w:type="character" w:customStyle="1" w:styleId="TextodecomentrioChar">
    <w:name w:val="Texto de comentário Char"/>
    <w:basedOn w:val="Fontepargpadro"/>
    <w:link w:val="Textodecomentrio"/>
    <w:uiPriority w:val="99"/>
    <w:rsid w:val="00920214"/>
    <w:rPr>
      <w:sz w:val="20"/>
      <w:szCs w:val="20"/>
    </w:rPr>
  </w:style>
  <w:style w:type="paragraph" w:styleId="Assuntodocomentrio">
    <w:name w:val="annotation subject"/>
    <w:basedOn w:val="Textodecomentrio"/>
    <w:next w:val="Textodecomentrio"/>
    <w:link w:val="AssuntodocomentrioChar"/>
    <w:uiPriority w:val="99"/>
    <w:semiHidden/>
    <w:unhideWhenUsed/>
    <w:rsid w:val="00920214"/>
    <w:rPr>
      <w:b/>
      <w:bCs/>
    </w:rPr>
  </w:style>
  <w:style w:type="character" w:customStyle="1" w:styleId="AssuntodocomentrioChar">
    <w:name w:val="Assunto do comentário Char"/>
    <w:basedOn w:val="TextodecomentrioChar"/>
    <w:link w:val="Assuntodocomentrio"/>
    <w:uiPriority w:val="99"/>
    <w:semiHidden/>
    <w:rsid w:val="00920214"/>
    <w:rPr>
      <w:b/>
      <w:bCs/>
      <w:sz w:val="20"/>
      <w:szCs w:val="20"/>
    </w:rPr>
  </w:style>
  <w:style w:type="paragraph" w:styleId="Reviso">
    <w:name w:val="Revision"/>
    <w:hidden/>
    <w:uiPriority w:val="99"/>
    <w:semiHidden/>
    <w:rsid w:val="001A5D8D"/>
    <w:pPr>
      <w:spacing w:after="0" w:line="240" w:lineRule="auto"/>
    </w:pPr>
  </w:style>
  <w:style w:type="paragraph" w:styleId="Ttulo">
    <w:name w:val="Title"/>
    <w:basedOn w:val="Normal"/>
    <w:link w:val="TtuloChar"/>
    <w:uiPriority w:val="1"/>
    <w:qFormat/>
    <w:rsid w:val="00BC1453"/>
    <w:pPr>
      <w:widowControl w:val="0"/>
      <w:autoSpaceDE w:val="0"/>
      <w:autoSpaceDN w:val="0"/>
      <w:spacing w:before="4" w:after="0" w:line="240" w:lineRule="auto"/>
      <w:ind w:left="20"/>
    </w:pPr>
    <w:rPr>
      <w:rFonts w:ascii="Arial" w:eastAsia="Arial" w:hAnsi="Arial" w:cs="Arial"/>
      <w:b/>
      <w:bCs/>
      <w:sz w:val="48"/>
      <w:szCs w:val="48"/>
      <w:lang w:val="pt-PT"/>
    </w:rPr>
  </w:style>
  <w:style w:type="character" w:customStyle="1" w:styleId="TtuloChar">
    <w:name w:val="Título Char"/>
    <w:basedOn w:val="Fontepargpadro"/>
    <w:link w:val="Ttulo"/>
    <w:uiPriority w:val="1"/>
    <w:rsid w:val="00BC1453"/>
    <w:rPr>
      <w:rFonts w:ascii="Arial" w:eastAsia="Arial" w:hAnsi="Arial" w:cs="Arial"/>
      <w:b/>
      <w:bCs/>
      <w:sz w:val="48"/>
      <w:szCs w:val="48"/>
      <w:lang w:val="pt-PT"/>
    </w:rPr>
  </w:style>
  <w:style w:type="paragraph" w:styleId="Textodenotadefim">
    <w:name w:val="endnote text"/>
    <w:basedOn w:val="Normal"/>
    <w:link w:val="TextodenotadefimChar"/>
    <w:uiPriority w:val="99"/>
    <w:semiHidden/>
    <w:unhideWhenUsed/>
    <w:rsid w:val="00BC1453"/>
    <w:pPr>
      <w:widowControl w:val="0"/>
      <w:autoSpaceDE w:val="0"/>
      <w:autoSpaceDN w:val="0"/>
      <w:spacing w:after="0" w:line="240" w:lineRule="auto"/>
    </w:pPr>
    <w:rPr>
      <w:rFonts w:ascii="Arial" w:eastAsia="Arial" w:hAnsi="Arial" w:cs="Arial"/>
      <w:sz w:val="20"/>
      <w:szCs w:val="20"/>
      <w:lang w:val="pt-PT"/>
    </w:rPr>
  </w:style>
  <w:style w:type="character" w:customStyle="1" w:styleId="TextodenotadefimChar">
    <w:name w:val="Texto de nota de fim Char"/>
    <w:basedOn w:val="Fontepargpadro"/>
    <w:link w:val="Textodenotadefim"/>
    <w:uiPriority w:val="99"/>
    <w:semiHidden/>
    <w:rsid w:val="00BC1453"/>
    <w:rPr>
      <w:rFonts w:ascii="Arial" w:eastAsia="Arial" w:hAnsi="Arial" w:cs="Arial"/>
      <w:sz w:val="20"/>
      <w:szCs w:val="20"/>
      <w:lang w:val="pt-PT"/>
    </w:rPr>
  </w:style>
  <w:style w:type="character" w:styleId="Refdenotadefim">
    <w:name w:val="endnote reference"/>
    <w:basedOn w:val="Fontepargpadro"/>
    <w:uiPriority w:val="99"/>
    <w:semiHidden/>
    <w:unhideWhenUsed/>
    <w:rsid w:val="00BC1453"/>
    <w:rPr>
      <w:vertAlign w:val="superscript"/>
    </w:rPr>
  </w:style>
  <w:style w:type="paragraph" w:customStyle="1" w:styleId="Default">
    <w:name w:val="Default"/>
    <w:rsid w:val="00BC14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7619">
      <w:bodyDiv w:val="1"/>
      <w:marLeft w:val="0"/>
      <w:marRight w:val="0"/>
      <w:marTop w:val="0"/>
      <w:marBottom w:val="0"/>
      <w:divBdr>
        <w:top w:val="none" w:sz="0" w:space="0" w:color="auto"/>
        <w:left w:val="none" w:sz="0" w:space="0" w:color="auto"/>
        <w:bottom w:val="none" w:sz="0" w:space="0" w:color="auto"/>
        <w:right w:val="none" w:sz="0" w:space="0" w:color="auto"/>
      </w:divBdr>
    </w:div>
    <w:div w:id="7610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buscaativaescolar.org.br/downloads/guias-e-manuais/guia-a-implementacao-do-municipio.pdf" TargetMode="External"/><Relationship Id="rId3" Type="http://schemas.openxmlformats.org/officeDocument/2006/relationships/hyperlink" Target="https://buscaativaescolar.org.br/municipios" TargetMode="External"/><Relationship Id="rId7" Type="http://schemas.openxmlformats.org/officeDocument/2006/relationships/hyperlink" Target="https://biblioteca.buscaativaescolar.org.br/perfis" TargetMode="External"/><Relationship Id="rId2" Type="http://schemas.openxmlformats.org/officeDocument/2006/relationships/hyperlink" Target="https://irbcontas.org.br/wp-content/uploads/2021/03/Nota-Recomendato%CC%81ria-Conjunta_revis-1.pdf" TargetMode="External"/><Relationship Id="rId1" Type="http://schemas.openxmlformats.org/officeDocument/2006/relationships/hyperlink" Target="https://www12.senado.leg.br/noticias/materias/2020/07/09/evasao-escolar-pode-aumentar-com-pandemia-alertam-debatedores" TargetMode="External"/><Relationship Id="rId6" Type="http://schemas.openxmlformats.org/officeDocument/2006/relationships/hyperlink" Target="https://biblioteca.buscaativaescolar.org.br/storage/files/shares/2021/readesao/guia_readesao_bae_v1.pdf" TargetMode="External"/><Relationship Id="rId11" Type="http://schemas.openxmlformats.org/officeDocument/2006/relationships/hyperlink" Target="https://buscaativaescolar.org.br/" TargetMode="External"/><Relationship Id="rId5" Type="http://schemas.openxmlformats.org/officeDocument/2006/relationships/hyperlink" Target="https://www.planalto.gov.br/ccivil_03/_Ato2011-2014/2014/Lei/L13005.htm" TargetMode="External"/><Relationship Id="rId10" Type="http://schemas.openxmlformats.org/officeDocument/2006/relationships/hyperlink" Target="https://buscaativaescolar.org.br/campanha/ficha/ficha_piaui.pdf" TargetMode="External"/><Relationship Id="rId4" Type="http://schemas.openxmlformats.org/officeDocument/2006/relationships/hyperlink" Target="https://buscaativaescolar.org.br/campanha/ficha/ficha_piaui.pdf" TargetMode="External"/><Relationship Id="rId9" Type="http://schemas.openxmlformats.org/officeDocument/2006/relationships/hyperlink" Target="https://buscaativaescolar.org.br/campanh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5AA2-2250-4034-B00A-4B2C9082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1352</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 Silva Luz Alvarenga</dc:creator>
  <cp:lastModifiedBy>Yngrid Fernandes Nogueira de Sousa</cp:lastModifiedBy>
  <cp:revision>12</cp:revision>
  <cp:lastPrinted>2025-03-26T13:09:00Z</cp:lastPrinted>
  <dcterms:created xsi:type="dcterms:W3CDTF">2021-06-14T16:25:00Z</dcterms:created>
  <dcterms:modified xsi:type="dcterms:W3CDTF">2025-03-26T13:09:00Z</dcterms:modified>
</cp:coreProperties>
</file>