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05" w:rsidRPr="00572C99" w:rsidRDefault="00C20905">
      <w:pPr>
        <w:rPr>
          <w:rFonts w:ascii="Times New Roman" w:hAnsi="Times New Roman"/>
          <w:sz w:val="24"/>
          <w:szCs w:val="24"/>
        </w:rPr>
      </w:pPr>
    </w:p>
    <w:p w:rsidR="00572C99" w:rsidRPr="00552322" w:rsidRDefault="00572C99" w:rsidP="00572C9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552322">
        <w:rPr>
          <w:rFonts w:ascii="Arial" w:hAnsi="Arial" w:cs="Arial"/>
          <w:b/>
          <w:bCs/>
          <w:color w:val="000000"/>
        </w:rPr>
        <w:t>NOTA TÉCNICA TCE/PI Nº 01, DE 23 DE JUNHO DE 2022.</w:t>
      </w:r>
    </w:p>
    <w:p w:rsidR="00572C99" w:rsidRPr="00552322" w:rsidRDefault="00572C99" w:rsidP="00572C9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572C99" w:rsidRPr="00FA6FE3" w:rsidRDefault="00572C99" w:rsidP="00572C99">
      <w:pPr>
        <w:pStyle w:val="NormalWeb"/>
        <w:spacing w:before="0" w:beforeAutospacing="0" w:after="0" w:afterAutospacing="0"/>
        <w:ind w:left="4111"/>
        <w:jc w:val="both"/>
        <w:rPr>
          <w:rFonts w:ascii="Arial" w:hAnsi="Arial" w:cs="Arial"/>
          <w:b/>
          <w:sz w:val="20"/>
        </w:rPr>
      </w:pPr>
      <w:r w:rsidRPr="00FA6FE3">
        <w:rPr>
          <w:rFonts w:ascii="Arial" w:hAnsi="Arial" w:cs="Arial"/>
          <w:b/>
          <w:sz w:val="20"/>
        </w:rPr>
        <w:t>Dispõe sobre a adoção pelo TCE-PI de Nota Técnica elaborada pelo Ministério Público Federal, de nº 02/2022-GTI FUNDEF/FUNDEB-1ª CCR/MPF.</w:t>
      </w:r>
    </w:p>
    <w:p w:rsidR="00572C99" w:rsidRPr="00552322" w:rsidRDefault="00572C99" w:rsidP="00572C99">
      <w:pPr>
        <w:pStyle w:val="NormalWeb"/>
        <w:spacing w:before="0" w:beforeAutospacing="0" w:after="0" w:afterAutospacing="0"/>
        <w:ind w:left="4111"/>
        <w:jc w:val="both"/>
        <w:rPr>
          <w:rFonts w:ascii="Arial" w:hAnsi="Arial" w:cs="Arial"/>
        </w:rPr>
      </w:pPr>
    </w:p>
    <w:p w:rsidR="00572C99" w:rsidRPr="00552322" w:rsidRDefault="00572C99" w:rsidP="00572C99">
      <w:pPr>
        <w:pStyle w:val="NormalWeb"/>
        <w:spacing w:before="0" w:beforeAutospacing="0" w:after="0" w:afterAutospacing="0"/>
        <w:ind w:left="4111"/>
        <w:jc w:val="both"/>
        <w:rPr>
          <w:rFonts w:ascii="Arial" w:hAnsi="Arial" w:cs="Arial"/>
        </w:rPr>
      </w:pPr>
    </w:p>
    <w:p w:rsidR="00572C99" w:rsidRPr="00552322" w:rsidRDefault="00572C99" w:rsidP="00572C99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</w:rPr>
      </w:pPr>
      <w:r w:rsidRPr="00552322">
        <w:rPr>
          <w:rFonts w:ascii="Arial" w:hAnsi="Arial" w:cs="Arial"/>
        </w:rPr>
        <w:t xml:space="preserve">O </w:t>
      </w:r>
      <w:r w:rsidRPr="00FA6FE3">
        <w:rPr>
          <w:rFonts w:ascii="Arial" w:hAnsi="Arial" w:cs="Arial"/>
          <w:b/>
        </w:rPr>
        <w:t>TRIBUNAL DE CONTAS DO ESTADO DO PIAUÍ</w:t>
      </w:r>
      <w:r w:rsidRPr="00552322">
        <w:rPr>
          <w:rFonts w:ascii="Arial" w:hAnsi="Arial" w:cs="Arial"/>
        </w:rPr>
        <w:t>, no uso de suas atribuições constitucionais, legais e regulamentares,</w:t>
      </w:r>
    </w:p>
    <w:p w:rsidR="00572C99" w:rsidRPr="00552322" w:rsidRDefault="00572C99" w:rsidP="00572C99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</w:rPr>
      </w:pPr>
    </w:p>
    <w:p w:rsidR="00572C99" w:rsidRPr="00552322" w:rsidRDefault="00572C99" w:rsidP="00572C99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</w:rPr>
      </w:pPr>
      <w:r w:rsidRPr="00552322">
        <w:rPr>
          <w:rFonts w:ascii="Arial" w:hAnsi="Arial" w:cs="Arial"/>
          <w:b/>
        </w:rPr>
        <w:t>CONSIDERANDO</w:t>
      </w:r>
      <w:r w:rsidRPr="00552322">
        <w:rPr>
          <w:rFonts w:ascii="Arial" w:hAnsi="Arial" w:cs="Arial"/>
        </w:rPr>
        <w:t xml:space="preserve"> a necessidade de evitar decisões conflitantes, insegurança social e jurídica no âmbito da atuação deste Tribunal, bem como para possibilitar a apreciação dos processos atualmente aguardando manifestação na DFESP;</w:t>
      </w:r>
    </w:p>
    <w:p w:rsidR="00572C99" w:rsidRPr="00552322" w:rsidRDefault="00572C99" w:rsidP="00572C99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</w:rPr>
      </w:pPr>
    </w:p>
    <w:p w:rsidR="00572C99" w:rsidRPr="00552322" w:rsidRDefault="00572C99" w:rsidP="00572C99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  <w:b/>
        </w:rPr>
      </w:pPr>
      <w:r w:rsidRPr="00552322">
        <w:rPr>
          <w:rFonts w:ascii="Arial" w:hAnsi="Arial" w:cs="Arial"/>
          <w:b/>
        </w:rPr>
        <w:t>RESOLVE:</w:t>
      </w:r>
      <w:bookmarkStart w:id="0" w:name="_GoBack"/>
      <w:bookmarkEnd w:id="0"/>
    </w:p>
    <w:p w:rsidR="00572C99" w:rsidRPr="00552322" w:rsidRDefault="00572C99" w:rsidP="00572C99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</w:rPr>
      </w:pPr>
    </w:p>
    <w:p w:rsidR="00572C99" w:rsidRPr="00552322" w:rsidRDefault="00572C99" w:rsidP="00572C99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</w:rPr>
      </w:pPr>
      <w:r w:rsidRPr="00552322">
        <w:rPr>
          <w:rFonts w:ascii="Arial" w:hAnsi="Arial" w:cs="Arial"/>
        </w:rPr>
        <w:t>Art. 1º - As diretrizes da NOTA TÉCNICA Nº 02/2022-GTI FUNDEF/FUNDEB-1ªCCR/MPF, sobre o alcance temporal do abono previsto na Lei n.º 14.057/2020 e na Emenda Constitucional n.º 114/2021, devido ao magistério, no montante de 60% das receitas que estados e municípios receberem da União em precatórios, em virtude de ações judiciais que tenham como objeto a complementação de parcela no âmbito do FUNDEB, passam a ser diretrizes do Tribunal de Contas do Estado do Piauí, tornando-se parte integrante dessa Nota Técnica.</w:t>
      </w:r>
    </w:p>
    <w:p w:rsidR="00572C99" w:rsidRPr="00552322" w:rsidRDefault="00572C99" w:rsidP="00572C99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</w:rPr>
      </w:pPr>
    </w:p>
    <w:p w:rsidR="00572C99" w:rsidRPr="00552322" w:rsidRDefault="00572C99" w:rsidP="00572C99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</w:rPr>
      </w:pPr>
      <w:r w:rsidRPr="00552322">
        <w:rPr>
          <w:rFonts w:ascii="Arial" w:hAnsi="Arial" w:cs="Arial"/>
        </w:rPr>
        <w:t>Art. 2º - Esta Nota Técnica entra em vigor na data de sua publicação.</w:t>
      </w:r>
    </w:p>
    <w:p w:rsidR="00572C99" w:rsidRPr="00552322" w:rsidRDefault="00572C99" w:rsidP="00572C99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</w:rPr>
      </w:pPr>
    </w:p>
    <w:p w:rsidR="00572C99" w:rsidRPr="00552322" w:rsidRDefault="00572C99" w:rsidP="00572C99">
      <w:pPr>
        <w:pStyle w:val="NormalWeb"/>
        <w:spacing w:before="0" w:beforeAutospacing="0" w:after="0" w:afterAutospacing="0"/>
        <w:ind w:firstLine="1417"/>
        <w:jc w:val="both"/>
        <w:rPr>
          <w:rFonts w:ascii="Arial" w:hAnsi="Arial" w:cs="Arial"/>
          <w:color w:val="000000"/>
        </w:rPr>
      </w:pPr>
      <w:r w:rsidRPr="00552322">
        <w:rPr>
          <w:rFonts w:ascii="Arial" w:hAnsi="Arial" w:cs="Arial"/>
          <w:color w:val="000000"/>
        </w:rPr>
        <w:t>Secretaria das Sessões do Tribunal de Contas do Estado do Piauí, em Teresina, 23 de junho de 2022.</w:t>
      </w:r>
    </w:p>
    <w:p w:rsidR="00552322" w:rsidRDefault="00552322" w:rsidP="00572C99">
      <w:pPr>
        <w:pStyle w:val="NormalWeb"/>
        <w:spacing w:before="0" w:beforeAutospacing="0" w:after="0" w:afterAutospacing="0"/>
        <w:ind w:firstLine="1417"/>
        <w:jc w:val="both"/>
        <w:rPr>
          <w:rFonts w:ascii="Arial" w:hAnsi="Arial" w:cs="Arial"/>
          <w:color w:val="000000"/>
        </w:rPr>
      </w:pPr>
    </w:p>
    <w:p w:rsidR="00572C99" w:rsidRPr="00552322" w:rsidRDefault="00572C99" w:rsidP="00572C99">
      <w:pPr>
        <w:pStyle w:val="NormalWeb"/>
        <w:spacing w:before="0" w:beforeAutospacing="0" w:after="0" w:afterAutospacing="0"/>
        <w:ind w:firstLine="1417"/>
        <w:jc w:val="both"/>
        <w:rPr>
          <w:rFonts w:ascii="Arial" w:hAnsi="Arial" w:cs="Arial"/>
          <w:color w:val="000000"/>
        </w:rPr>
      </w:pPr>
      <w:r w:rsidRPr="00552322">
        <w:rPr>
          <w:rFonts w:ascii="Arial" w:hAnsi="Arial" w:cs="Arial"/>
          <w:color w:val="000000"/>
        </w:rPr>
        <w:t> </w:t>
      </w:r>
    </w:p>
    <w:p w:rsidR="00572C99" w:rsidRPr="00552322" w:rsidRDefault="00572C99" w:rsidP="00572C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552322">
        <w:rPr>
          <w:rFonts w:ascii="Arial" w:eastAsia="Times New Roman" w:hAnsi="Arial" w:cs="Arial"/>
          <w:sz w:val="24"/>
          <w:szCs w:val="24"/>
          <w:lang w:eastAsia="pt-BR"/>
        </w:rPr>
        <w:t>Consª</w:t>
      </w:r>
      <w:proofErr w:type="spellEnd"/>
      <w:r w:rsidRPr="00552322">
        <w:rPr>
          <w:rFonts w:ascii="Arial" w:eastAsia="Times New Roman" w:hAnsi="Arial" w:cs="Arial"/>
          <w:sz w:val="24"/>
          <w:szCs w:val="24"/>
          <w:lang w:eastAsia="pt-BR"/>
        </w:rPr>
        <w:t xml:space="preserve">. Lilian de Almeida Veloso Nunes Martins – </w:t>
      </w:r>
      <w:r w:rsidRPr="00552322">
        <w:rPr>
          <w:rFonts w:ascii="Arial" w:eastAsia="Times New Roman" w:hAnsi="Arial" w:cs="Arial"/>
          <w:b/>
          <w:sz w:val="24"/>
          <w:szCs w:val="24"/>
          <w:lang w:eastAsia="pt-BR"/>
        </w:rPr>
        <w:t>Presidente</w:t>
      </w:r>
    </w:p>
    <w:p w:rsidR="00572C99" w:rsidRPr="00552322" w:rsidRDefault="00572C99" w:rsidP="00572C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52322">
        <w:rPr>
          <w:rFonts w:ascii="Arial" w:eastAsia="Times New Roman" w:hAnsi="Arial" w:cs="Arial"/>
          <w:sz w:val="24"/>
          <w:szCs w:val="24"/>
          <w:lang w:eastAsia="pt-BR"/>
        </w:rPr>
        <w:t>Cons. Abelardo Pio Vilanova e Silva</w:t>
      </w:r>
    </w:p>
    <w:p w:rsidR="00572C99" w:rsidRPr="00552322" w:rsidRDefault="00572C99" w:rsidP="00572C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52322">
        <w:rPr>
          <w:rFonts w:ascii="Arial" w:eastAsia="Times New Roman" w:hAnsi="Arial" w:cs="Arial"/>
          <w:sz w:val="24"/>
          <w:szCs w:val="24"/>
          <w:lang w:eastAsia="pt-BR"/>
        </w:rPr>
        <w:t xml:space="preserve">Cons. Joaquim Kennedy Nogueira Barros </w:t>
      </w:r>
    </w:p>
    <w:p w:rsidR="00572C99" w:rsidRPr="00552322" w:rsidRDefault="00572C99" w:rsidP="00572C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552322">
        <w:rPr>
          <w:rFonts w:ascii="Arial" w:eastAsia="Times New Roman" w:hAnsi="Arial" w:cs="Arial"/>
          <w:sz w:val="24"/>
          <w:szCs w:val="24"/>
          <w:lang w:eastAsia="pt-BR"/>
        </w:rPr>
        <w:t>Consª</w:t>
      </w:r>
      <w:proofErr w:type="spellEnd"/>
      <w:r w:rsidRPr="00552322">
        <w:rPr>
          <w:rFonts w:ascii="Arial" w:eastAsia="Times New Roman" w:hAnsi="Arial" w:cs="Arial"/>
          <w:sz w:val="24"/>
          <w:szCs w:val="24"/>
          <w:lang w:eastAsia="pt-BR"/>
        </w:rPr>
        <w:t>. Waltânia Maria Nogueira de Sousa Leal Alvarenga</w:t>
      </w:r>
    </w:p>
    <w:p w:rsidR="00572C99" w:rsidRPr="00552322" w:rsidRDefault="00572C99" w:rsidP="00572C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52322">
        <w:rPr>
          <w:rFonts w:ascii="Arial" w:eastAsia="Times New Roman" w:hAnsi="Arial" w:cs="Arial"/>
          <w:sz w:val="24"/>
          <w:szCs w:val="24"/>
          <w:lang w:eastAsia="pt-BR"/>
        </w:rPr>
        <w:t>Cons. Kleber Dantas Eulálio</w:t>
      </w:r>
    </w:p>
    <w:p w:rsidR="00572C99" w:rsidRPr="00552322" w:rsidRDefault="00572C99" w:rsidP="00572C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552322">
        <w:rPr>
          <w:rFonts w:ascii="Arial" w:eastAsia="Times New Roman" w:hAnsi="Arial" w:cs="Arial"/>
          <w:sz w:val="24"/>
          <w:szCs w:val="24"/>
          <w:lang w:eastAsia="pt-BR"/>
        </w:rPr>
        <w:t>Consª</w:t>
      </w:r>
      <w:proofErr w:type="spellEnd"/>
      <w:r w:rsidRPr="00552322">
        <w:rPr>
          <w:rFonts w:ascii="Arial" w:eastAsia="Times New Roman" w:hAnsi="Arial" w:cs="Arial"/>
          <w:sz w:val="24"/>
          <w:szCs w:val="24"/>
          <w:lang w:eastAsia="pt-BR"/>
        </w:rPr>
        <w:t xml:space="preserve">. Flora Izabel Nobre Rodrigues </w:t>
      </w:r>
    </w:p>
    <w:p w:rsidR="00580142" w:rsidRPr="00552322" w:rsidRDefault="00580142" w:rsidP="00572C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52322">
        <w:rPr>
          <w:rFonts w:ascii="Arial" w:eastAsia="Times New Roman" w:hAnsi="Arial" w:cs="Arial"/>
          <w:sz w:val="24"/>
          <w:szCs w:val="24"/>
          <w:lang w:eastAsia="pt-BR"/>
        </w:rPr>
        <w:t xml:space="preserve">Cons. Substituto </w:t>
      </w:r>
      <w:proofErr w:type="spellStart"/>
      <w:r w:rsidRPr="00552322">
        <w:rPr>
          <w:rFonts w:ascii="Arial" w:eastAsia="Times New Roman" w:hAnsi="Arial" w:cs="Arial"/>
          <w:sz w:val="24"/>
          <w:szCs w:val="24"/>
          <w:lang w:eastAsia="pt-BR"/>
        </w:rPr>
        <w:t>Jaylson</w:t>
      </w:r>
      <w:proofErr w:type="spellEnd"/>
      <w:r w:rsidRPr="0055232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552322">
        <w:rPr>
          <w:rFonts w:ascii="Arial" w:eastAsia="Times New Roman" w:hAnsi="Arial" w:cs="Arial"/>
          <w:sz w:val="24"/>
          <w:szCs w:val="24"/>
          <w:lang w:eastAsia="pt-BR"/>
        </w:rPr>
        <w:t>Fabianh</w:t>
      </w:r>
      <w:proofErr w:type="spellEnd"/>
      <w:r w:rsidRPr="00552322">
        <w:rPr>
          <w:rFonts w:ascii="Arial" w:eastAsia="Times New Roman" w:hAnsi="Arial" w:cs="Arial"/>
          <w:sz w:val="24"/>
          <w:szCs w:val="24"/>
          <w:lang w:eastAsia="pt-BR"/>
        </w:rPr>
        <w:t xml:space="preserve"> Lopes </w:t>
      </w:r>
      <w:proofErr w:type="gramStart"/>
      <w:r w:rsidRPr="00552322">
        <w:rPr>
          <w:rFonts w:ascii="Arial" w:eastAsia="Times New Roman" w:hAnsi="Arial" w:cs="Arial"/>
          <w:sz w:val="24"/>
          <w:szCs w:val="24"/>
          <w:lang w:eastAsia="pt-BR"/>
        </w:rPr>
        <w:t>Campelo</w:t>
      </w:r>
      <w:proofErr w:type="gramEnd"/>
    </w:p>
    <w:p w:rsidR="00572C99" w:rsidRPr="00552322" w:rsidRDefault="00572C99" w:rsidP="00572C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52322">
        <w:rPr>
          <w:rFonts w:ascii="Arial" w:eastAsia="Times New Roman" w:hAnsi="Arial" w:cs="Arial"/>
          <w:sz w:val="24"/>
          <w:szCs w:val="24"/>
          <w:lang w:eastAsia="pt-BR"/>
        </w:rPr>
        <w:t xml:space="preserve">Procurador Márcio André Madeira de Vasconcelos - </w:t>
      </w:r>
      <w:r w:rsidRPr="00552322">
        <w:rPr>
          <w:rFonts w:ascii="Arial" w:eastAsia="Times New Roman" w:hAnsi="Arial" w:cs="Arial"/>
          <w:b/>
          <w:sz w:val="24"/>
          <w:szCs w:val="24"/>
          <w:lang w:eastAsia="pt-BR"/>
        </w:rPr>
        <w:t>Procurador-Geral do Ministério Público de Contas</w:t>
      </w:r>
    </w:p>
    <w:p w:rsidR="00552322" w:rsidRDefault="00552322" w:rsidP="00572C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52322" w:rsidRDefault="00552322" w:rsidP="00572C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52322" w:rsidRPr="00552322" w:rsidRDefault="00552322" w:rsidP="00552322">
      <w:pPr>
        <w:spacing w:line="0" w:lineRule="atLeast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 w:rsidRPr="00552322">
        <w:rPr>
          <w:rFonts w:ascii="Arial" w:hAnsi="Arial" w:cs="Arial"/>
          <w:color w:val="FF0000"/>
          <w:sz w:val="24"/>
          <w:szCs w:val="24"/>
        </w:rPr>
        <w:t>Este texto não substitui o publicado no DO TCE/PI de 27.06.22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572C99" w:rsidRPr="00552322" w:rsidRDefault="00572C99" w:rsidP="00572C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52322">
        <w:rPr>
          <w:rFonts w:ascii="Arial" w:eastAsia="Times New Roman" w:hAnsi="Arial" w:cs="Arial"/>
          <w:sz w:val="24"/>
          <w:szCs w:val="24"/>
          <w:lang w:eastAsia="pt-BR"/>
        </w:rPr>
        <w:br w:type="page"/>
      </w:r>
    </w:p>
    <w:p w:rsidR="00572C99" w:rsidRPr="00552322" w:rsidRDefault="00572C99" w:rsidP="00572C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2322">
        <w:rPr>
          <w:rFonts w:ascii="Arial" w:hAnsi="Arial" w:cs="Arial"/>
          <w:b/>
          <w:sz w:val="24"/>
          <w:szCs w:val="24"/>
        </w:rPr>
        <w:lastRenderedPageBreak/>
        <w:t>ANEXO I</w:t>
      </w:r>
    </w:p>
    <w:p w:rsidR="00572C99" w:rsidRPr="00552322" w:rsidRDefault="00572C99" w:rsidP="00572C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72C99" w:rsidRPr="00552322" w:rsidRDefault="00572C99" w:rsidP="00572C99">
      <w:pPr>
        <w:pStyle w:val="Ttulo1"/>
        <w:ind w:left="282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color w:val="000009"/>
          <w:sz w:val="24"/>
          <w:szCs w:val="24"/>
        </w:rPr>
        <w:t>NOTA</w:t>
      </w:r>
      <w:r w:rsidRPr="0055232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>TÉCNICA</w:t>
      </w:r>
      <w:r w:rsidRPr="00552322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>N.</w:t>
      </w:r>
      <w:r w:rsidRPr="00552322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>02/2022-GTI</w:t>
      </w:r>
      <w:r w:rsidRPr="00552322">
        <w:rPr>
          <w:rFonts w:ascii="Arial" w:hAnsi="Arial" w:cs="Arial"/>
          <w:color w:val="000009"/>
          <w:spacing w:val="-5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>FUNDEF/FUNDEB-1ªCCR/MPF</w:t>
      </w:r>
    </w:p>
    <w:p w:rsidR="00572C99" w:rsidRPr="00552322" w:rsidRDefault="00572C99" w:rsidP="00572C99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572C99" w:rsidRPr="00552322" w:rsidRDefault="00572C99" w:rsidP="00572C99">
      <w:pPr>
        <w:pStyle w:val="Corpodetexto"/>
        <w:spacing w:before="10"/>
        <w:rPr>
          <w:rFonts w:ascii="Arial" w:hAnsi="Arial" w:cs="Arial"/>
          <w:b/>
          <w:sz w:val="24"/>
          <w:szCs w:val="24"/>
        </w:rPr>
      </w:pPr>
    </w:p>
    <w:p w:rsidR="00572C99" w:rsidRPr="00552322" w:rsidRDefault="00572C99" w:rsidP="00572C99">
      <w:pPr>
        <w:ind w:left="2938" w:right="124"/>
        <w:jc w:val="both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sz w:val="24"/>
          <w:szCs w:val="24"/>
        </w:rPr>
        <w:t>Sugestão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atuação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posicionamento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aos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membros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do</w:t>
      </w:r>
      <w:r w:rsidRPr="00552322">
        <w:rPr>
          <w:rFonts w:ascii="Arial" w:hAnsi="Arial" w:cs="Arial"/>
          <w:spacing w:val="-5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Ministério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Público,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acerca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alcance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temporal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abono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previsto pela Emenda Constitucional n.º 114/2021 e pela Lei n.º</w:t>
      </w:r>
      <w:r w:rsidRPr="00552322">
        <w:rPr>
          <w:rFonts w:ascii="Arial" w:hAnsi="Arial" w:cs="Arial"/>
          <w:spacing w:val="-5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14.057/2020,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devido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magistério,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no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montante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60%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(sessenta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por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cento)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das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receitas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que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Estados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Municípios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receberem em precatórios da União por força de ações judiciais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que tenham por objeto a complementação de parcela desta no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âmbito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do</w:t>
      </w:r>
      <w:r w:rsidRPr="00552322">
        <w:rPr>
          <w:rFonts w:ascii="Arial" w:hAnsi="Arial" w:cs="Arial"/>
          <w:spacing w:val="-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FUNDEB (antigo FUNDEF).</w:t>
      </w:r>
    </w:p>
    <w:p w:rsidR="00572C99" w:rsidRPr="00552322" w:rsidRDefault="00572C99" w:rsidP="00572C99">
      <w:pPr>
        <w:pStyle w:val="Corpodetexto"/>
        <w:rPr>
          <w:rFonts w:ascii="Arial" w:hAnsi="Arial" w:cs="Arial"/>
          <w:sz w:val="24"/>
          <w:szCs w:val="24"/>
        </w:rPr>
      </w:pPr>
    </w:p>
    <w:p w:rsidR="00572C99" w:rsidRPr="00552322" w:rsidRDefault="00572C99" w:rsidP="00A876DB">
      <w:pPr>
        <w:tabs>
          <w:tab w:val="left" w:pos="4307"/>
          <w:tab w:val="left" w:pos="4915"/>
          <w:tab w:val="left" w:pos="5256"/>
          <w:tab w:val="left" w:pos="7077"/>
          <w:tab w:val="left" w:pos="8475"/>
        </w:tabs>
        <w:spacing w:after="0" w:line="240" w:lineRule="auto"/>
        <w:ind w:firstLine="1803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b/>
          <w:sz w:val="24"/>
          <w:szCs w:val="24"/>
        </w:rPr>
        <w:t>CONSIDERANDO</w:t>
      </w:r>
      <w:r w:rsidRPr="00552322">
        <w:rPr>
          <w:rFonts w:ascii="Arial" w:hAnsi="Arial" w:cs="Arial"/>
          <w:b/>
          <w:sz w:val="24"/>
          <w:szCs w:val="24"/>
        </w:rPr>
        <w:tab/>
      </w:r>
      <w:r w:rsidRPr="00552322">
        <w:rPr>
          <w:rFonts w:ascii="Arial" w:hAnsi="Arial" w:cs="Arial"/>
          <w:sz w:val="24"/>
          <w:szCs w:val="24"/>
        </w:rPr>
        <w:t>que</w:t>
      </w:r>
      <w:r w:rsidRPr="00552322">
        <w:rPr>
          <w:rFonts w:ascii="Arial" w:hAnsi="Arial" w:cs="Arial"/>
          <w:sz w:val="24"/>
          <w:szCs w:val="24"/>
        </w:rPr>
        <w:tab/>
        <w:t>o</w:t>
      </w:r>
      <w:r w:rsidRPr="00552322">
        <w:rPr>
          <w:rFonts w:ascii="Arial" w:hAnsi="Arial" w:cs="Arial"/>
          <w:sz w:val="24"/>
          <w:szCs w:val="24"/>
        </w:rPr>
        <w:tab/>
        <w:t>MINISTÉRIO</w:t>
      </w:r>
      <w:r w:rsidRPr="00552322">
        <w:rPr>
          <w:rFonts w:ascii="Arial" w:hAnsi="Arial" w:cs="Arial"/>
          <w:sz w:val="24"/>
          <w:szCs w:val="24"/>
        </w:rPr>
        <w:tab/>
        <w:t>PÚBLICO</w:t>
      </w:r>
      <w:r w:rsidR="00A876DB" w:rsidRPr="00552322">
        <w:rPr>
          <w:rFonts w:ascii="Arial" w:hAnsi="Arial" w:cs="Arial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é</w:t>
      </w:r>
    </w:p>
    <w:p w:rsidR="00572C99" w:rsidRPr="00552322" w:rsidRDefault="00572C99" w:rsidP="00572C99">
      <w:pPr>
        <w:pStyle w:val="Corpodetexto"/>
        <w:ind w:left="104" w:right="123"/>
        <w:jc w:val="both"/>
        <w:rPr>
          <w:rFonts w:ascii="Arial" w:hAnsi="Arial" w:cs="Arial"/>
          <w:sz w:val="24"/>
          <w:szCs w:val="24"/>
        </w:rPr>
      </w:pPr>
      <w:proofErr w:type="gramStart"/>
      <w:r w:rsidRPr="00552322">
        <w:rPr>
          <w:rFonts w:ascii="Arial" w:hAnsi="Arial" w:cs="Arial"/>
          <w:sz w:val="24"/>
          <w:szCs w:val="24"/>
        </w:rPr>
        <w:t>instituição</w:t>
      </w:r>
      <w:proofErr w:type="gramEnd"/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permanente,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essencial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à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função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jurisdicional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Estado,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incumbindo-lhe a defesa da ordem jurídica, do regime democrático e dos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interesses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sociais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individuais indisponíveis,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conforme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preceitua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o</w:t>
      </w:r>
      <w:r w:rsidRPr="00552322">
        <w:rPr>
          <w:rFonts w:ascii="Arial" w:hAnsi="Arial" w:cs="Arial"/>
          <w:spacing w:val="70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art.</w:t>
      </w:r>
      <w:r w:rsidRPr="00552322">
        <w:rPr>
          <w:rFonts w:ascii="Arial" w:hAnsi="Arial" w:cs="Arial"/>
          <w:spacing w:val="-6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127,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da Constituição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República;</w:t>
      </w:r>
    </w:p>
    <w:p w:rsidR="00572C99" w:rsidRPr="00552322" w:rsidRDefault="00572C99" w:rsidP="00572C99">
      <w:pPr>
        <w:pStyle w:val="Corpodetexto"/>
        <w:rPr>
          <w:rFonts w:ascii="Arial" w:hAnsi="Arial" w:cs="Arial"/>
          <w:sz w:val="24"/>
          <w:szCs w:val="24"/>
        </w:rPr>
      </w:pPr>
    </w:p>
    <w:p w:rsidR="00572C99" w:rsidRPr="00552322" w:rsidRDefault="00572C99" w:rsidP="00572C99">
      <w:pPr>
        <w:pStyle w:val="Corpodetexto"/>
        <w:ind w:left="104" w:right="116" w:firstLine="1700"/>
        <w:jc w:val="both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b/>
          <w:sz w:val="24"/>
          <w:szCs w:val="24"/>
        </w:rPr>
        <w:t>CONSIDERANDO</w:t>
      </w:r>
      <w:r w:rsidRPr="0055232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que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é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função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institucional</w:t>
      </w:r>
      <w:r w:rsidRPr="00552322">
        <w:rPr>
          <w:rFonts w:ascii="Arial" w:hAnsi="Arial" w:cs="Arial"/>
          <w:spacing w:val="7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Ministério Público zelar pelo efetivo respeito dos Poderes Públicos e dos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serviços de relevância pública aos direitos assegurados na Constituição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Federal, promovendo as medidas necessárias</w:t>
      </w:r>
      <w:r w:rsidRPr="00552322">
        <w:rPr>
          <w:rFonts w:ascii="Arial" w:hAnsi="Arial" w:cs="Arial"/>
          <w:spacing w:val="70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 sua garantia, na forma do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art.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129, inciso II, da Lei Maior;</w:t>
      </w:r>
    </w:p>
    <w:p w:rsidR="00572C99" w:rsidRPr="00552322" w:rsidRDefault="00572C99" w:rsidP="00572C99">
      <w:pPr>
        <w:pStyle w:val="Corpodetexto"/>
        <w:rPr>
          <w:rFonts w:ascii="Arial" w:hAnsi="Arial" w:cs="Arial"/>
          <w:sz w:val="24"/>
          <w:szCs w:val="24"/>
        </w:rPr>
      </w:pPr>
    </w:p>
    <w:p w:rsidR="00572C99" w:rsidRPr="00552322" w:rsidRDefault="00572C99" w:rsidP="00572C99">
      <w:pPr>
        <w:pStyle w:val="Corpodetexto"/>
        <w:spacing w:before="1"/>
        <w:ind w:left="104" w:right="120" w:firstLine="1700"/>
        <w:jc w:val="both"/>
        <w:rPr>
          <w:rFonts w:ascii="Arial" w:hAnsi="Arial" w:cs="Arial"/>
          <w:noProof/>
          <w:sz w:val="24"/>
          <w:szCs w:val="24"/>
          <w:lang w:val="pt-BR" w:eastAsia="pt-BR"/>
        </w:rPr>
      </w:pPr>
      <w:r w:rsidRPr="00552322">
        <w:rPr>
          <w:rFonts w:ascii="Arial" w:hAnsi="Arial" w:cs="Arial"/>
          <w:b/>
          <w:sz w:val="24"/>
          <w:szCs w:val="24"/>
        </w:rPr>
        <w:t>CONSIDERANDO</w:t>
      </w:r>
      <w:r w:rsidRPr="00552322">
        <w:rPr>
          <w:rFonts w:ascii="Arial" w:hAnsi="Arial" w:cs="Arial"/>
          <w:b/>
          <w:spacing w:val="29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que,</w:t>
      </w:r>
      <w:r w:rsidRPr="00552322">
        <w:rPr>
          <w:rFonts w:ascii="Arial" w:hAnsi="Arial" w:cs="Arial"/>
          <w:spacing w:val="2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como</w:t>
      </w:r>
      <w:r w:rsidRPr="00552322">
        <w:rPr>
          <w:rFonts w:ascii="Arial" w:hAnsi="Arial" w:cs="Arial"/>
          <w:spacing w:val="2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defensor</w:t>
      </w:r>
      <w:r w:rsidRPr="00552322">
        <w:rPr>
          <w:rFonts w:ascii="Arial" w:hAnsi="Arial" w:cs="Arial"/>
          <w:spacing w:val="28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da</w:t>
      </w:r>
      <w:r w:rsidRPr="00552322">
        <w:rPr>
          <w:rFonts w:ascii="Arial" w:hAnsi="Arial" w:cs="Arial"/>
          <w:spacing w:val="2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ordem</w:t>
      </w:r>
      <w:r w:rsidRPr="00552322">
        <w:rPr>
          <w:rFonts w:ascii="Arial" w:hAnsi="Arial" w:cs="Arial"/>
          <w:spacing w:val="2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jurídica</w:t>
      </w:r>
      <w:r w:rsidRPr="00552322">
        <w:rPr>
          <w:rFonts w:ascii="Arial" w:hAnsi="Arial" w:cs="Arial"/>
          <w:spacing w:val="-6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dos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interesses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sociais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individuais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indisponíveis,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cabe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Ministério</w:t>
      </w:r>
      <w:r w:rsidRPr="00552322">
        <w:rPr>
          <w:rFonts w:ascii="Arial" w:hAnsi="Arial" w:cs="Arial"/>
          <w:spacing w:val="-6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 xml:space="preserve">Público observar o previsto no </w:t>
      </w:r>
      <w:r w:rsidRPr="00552322">
        <w:rPr>
          <w:rFonts w:ascii="Arial" w:hAnsi="Arial" w:cs="Arial"/>
          <w:i/>
          <w:sz w:val="24"/>
          <w:szCs w:val="24"/>
        </w:rPr>
        <w:t xml:space="preserve">caput </w:t>
      </w:r>
      <w:r w:rsidRPr="00552322">
        <w:rPr>
          <w:rFonts w:ascii="Arial" w:hAnsi="Arial" w:cs="Arial"/>
          <w:sz w:val="24"/>
          <w:szCs w:val="24"/>
        </w:rPr>
        <w:t>do art. 5º da Constituição Federal,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segundo o qual, todos são iguais perante a lei, sem distinção de qualquer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 xml:space="preserve">natureza; </w:t>
      </w:r>
    </w:p>
    <w:p w:rsidR="00572C99" w:rsidRPr="00552322" w:rsidRDefault="00572C99" w:rsidP="00572C99">
      <w:pPr>
        <w:pStyle w:val="Corpodetexto"/>
        <w:spacing w:before="1"/>
        <w:ind w:left="104" w:right="120" w:firstLine="1700"/>
        <w:jc w:val="both"/>
        <w:rPr>
          <w:rFonts w:ascii="Arial" w:hAnsi="Arial" w:cs="Arial"/>
          <w:sz w:val="24"/>
          <w:szCs w:val="24"/>
        </w:rPr>
      </w:pPr>
    </w:p>
    <w:p w:rsidR="00572C99" w:rsidRPr="00552322" w:rsidRDefault="00572C99" w:rsidP="00572C99">
      <w:pPr>
        <w:pStyle w:val="Corpodetexto"/>
        <w:ind w:left="142" w:right="120" w:firstLine="1559"/>
        <w:jc w:val="both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b/>
          <w:sz w:val="24"/>
          <w:szCs w:val="24"/>
        </w:rPr>
        <w:t xml:space="preserve">CONSIDERANDO </w:t>
      </w:r>
      <w:r w:rsidRPr="00552322">
        <w:rPr>
          <w:rFonts w:ascii="Arial" w:hAnsi="Arial" w:cs="Arial"/>
          <w:sz w:val="24"/>
          <w:szCs w:val="24"/>
        </w:rPr>
        <w:t>a tramitação de diversas lides em face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da União visando corrigir a diferença de complementação no âmbito do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antigo Fundo de Manutenção e Desenvolvimento do Ensino Fundamental e</w:t>
      </w:r>
      <w:r w:rsidRPr="00552322">
        <w:rPr>
          <w:rFonts w:ascii="Arial" w:hAnsi="Arial" w:cs="Arial"/>
          <w:spacing w:val="-6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Valorização do Magistério (FUNDEF), atual FUNDEB, do valor mínimo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anual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por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aluno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(VMAA),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previsto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no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art.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6º,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§1º,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da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Lei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nº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9.424/96;</w:t>
      </w:r>
    </w:p>
    <w:p w:rsidR="00572C99" w:rsidRPr="00552322" w:rsidRDefault="00572C99" w:rsidP="00572C99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:rsidR="00572C99" w:rsidRPr="00552322" w:rsidRDefault="00572C99" w:rsidP="00572C99">
      <w:pPr>
        <w:pStyle w:val="Corpodetexto"/>
        <w:ind w:left="104" w:right="119" w:firstLine="1700"/>
        <w:jc w:val="both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b/>
          <w:sz w:val="24"/>
          <w:szCs w:val="24"/>
        </w:rPr>
        <w:t>CONSIDERANDO</w:t>
      </w:r>
      <w:r w:rsidRPr="0055232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que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Emenda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Constitucional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nº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114/2021,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promulgada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em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dezembro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2021,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alterou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Constituição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Federal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Ato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das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Disposições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Constitucionais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Transitórias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para</w:t>
      </w:r>
      <w:r w:rsidRPr="00552322">
        <w:rPr>
          <w:rFonts w:ascii="Arial" w:hAnsi="Arial" w:cs="Arial"/>
          <w:spacing w:val="-6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estabelecer o novo regime de pagamentos de precatórios, modificar normas</w:t>
      </w:r>
      <w:r w:rsidRPr="00552322">
        <w:rPr>
          <w:rFonts w:ascii="Arial" w:hAnsi="Arial" w:cs="Arial"/>
          <w:spacing w:val="-6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relativas ao Novo Regime Fiscal e autorizar o parcelamento de débitos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previdenciários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dos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Municípios,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prevendo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pagamento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abono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aos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respectivos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profissionais</w:t>
      </w:r>
      <w:r w:rsidRPr="00552322">
        <w:rPr>
          <w:rFonts w:ascii="Arial" w:hAnsi="Arial" w:cs="Arial"/>
          <w:spacing w:val="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do magistério;</w:t>
      </w:r>
    </w:p>
    <w:p w:rsidR="00572C99" w:rsidRPr="00552322" w:rsidRDefault="00572C99" w:rsidP="00572C99">
      <w:pPr>
        <w:pStyle w:val="Corpodetexto"/>
        <w:rPr>
          <w:rFonts w:ascii="Arial" w:hAnsi="Arial" w:cs="Arial"/>
          <w:sz w:val="24"/>
          <w:szCs w:val="24"/>
        </w:rPr>
      </w:pPr>
    </w:p>
    <w:p w:rsidR="00572C99" w:rsidRPr="00552322" w:rsidRDefault="00572C99" w:rsidP="00572C99">
      <w:pPr>
        <w:spacing w:before="1"/>
        <w:ind w:left="104" w:right="122" w:firstLine="1700"/>
        <w:jc w:val="both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b/>
          <w:sz w:val="24"/>
          <w:szCs w:val="24"/>
        </w:rPr>
        <w:lastRenderedPageBreak/>
        <w:t xml:space="preserve">CONSIDERANDO </w:t>
      </w:r>
      <w:r w:rsidRPr="00552322">
        <w:rPr>
          <w:rFonts w:ascii="Arial" w:hAnsi="Arial" w:cs="Arial"/>
          <w:sz w:val="24"/>
          <w:szCs w:val="24"/>
        </w:rPr>
        <w:t xml:space="preserve">que o </w:t>
      </w:r>
      <w:r w:rsidRPr="00552322">
        <w:rPr>
          <w:rFonts w:ascii="Arial" w:hAnsi="Arial" w:cs="Arial"/>
          <w:i/>
          <w:sz w:val="24"/>
          <w:szCs w:val="24"/>
        </w:rPr>
        <w:t xml:space="preserve">caput </w:t>
      </w:r>
      <w:r w:rsidRPr="00552322">
        <w:rPr>
          <w:rFonts w:ascii="Arial" w:hAnsi="Arial" w:cs="Arial"/>
          <w:sz w:val="24"/>
          <w:szCs w:val="24"/>
        </w:rPr>
        <w:t>do art. 5º da supracitada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Emenda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Constitucional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previu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que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“</w:t>
      </w:r>
      <w:r w:rsidRPr="00552322">
        <w:rPr>
          <w:rFonts w:ascii="Arial" w:hAnsi="Arial" w:cs="Arial"/>
          <w:i/>
          <w:sz w:val="24"/>
          <w:szCs w:val="24"/>
        </w:rPr>
        <w:t>as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receitas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que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os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Estados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e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os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Municípios receberem a título de pagamentos da União por força de ações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judiciais que tenham por objeto a complementação de parcela desta no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Fundo de Manutenção e Desenvolvimento do Ensino Fundamental e de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Valorização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do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Magistério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(Fundef)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deverão</w:t>
      </w:r>
      <w:r w:rsidRPr="00552322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ser</w:t>
      </w:r>
      <w:r w:rsidRPr="00552322">
        <w:rPr>
          <w:rFonts w:ascii="Arial" w:hAnsi="Arial" w:cs="Arial"/>
          <w:b/>
          <w:i/>
          <w:spacing w:val="7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aplicadas</w:t>
      </w:r>
      <w:r w:rsidRPr="00552322">
        <w:rPr>
          <w:rFonts w:ascii="Arial" w:hAnsi="Arial" w:cs="Arial"/>
          <w:b/>
          <w:i/>
          <w:spacing w:val="7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na</w:t>
      </w:r>
      <w:r w:rsidRPr="00552322">
        <w:rPr>
          <w:rFonts w:ascii="Arial" w:hAnsi="Arial" w:cs="Arial"/>
          <w:b/>
          <w:i/>
          <w:spacing w:val="-67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manutenção</w:t>
      </w:r>
      <w:r w:rsidRPr="00552322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e</w:t>
      </w:r>
      <w:r w:rsidRPr="00552322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desenvolvimento</w:t>
      </w:r>
      <w:r w:rsidRPr="00552322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do</w:t>
      </w:r>
      <w:r w:rsidRPr="00552322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ensino</w:t>
      </w:r>
      <w:r w:rsidRPr="00552322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fundamental</w:t>
      </w:r>
      <w:r w:rsidRPr="00552322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público</w:t>
      </w:r>
      <w:r w:rsidRPr="00552322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e</w:t>
      </w:r>
      <w:r w:rsidRPr="00552322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na</w:t>
      </w:r>
      <w:r w:rsidRPr="00552322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valorização</w:t>
      </w:r>
      <w:r w:rsidRPr="00552322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de</w:t>
      </w:r>
      <w:r w:rsidRPr="00552322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seu</w:t>
      </w:r>
      <w:r w:rsidRPr="00552322"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magistério</w:t>
      </w:r>
      <w:r w:rsidRPr="00552322">
        <w:rPr>
          <w:rFonts w:ascii="Arial" w:hAnsi="Arial" w:cs="Arial"/>
          <w:i/>
          <w:sz w:val="24"/>
          <w:szCs w:val="24"/>
        </w:rPr>
        <w:t>,</w:t>
      </w:r>
      <w:r w:rsidRPr="00552322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conforme</w:t>
      </w:r>
      <w:r w:rsidRPr="00552322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destinação</w:t>
      </w:r>
      <w:r w:rsidRPr="00552322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originária</w:t>
      </w:r>
      <w:r w:rsidRPr="00552322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do</w:t>
      </w:r>
      <w:r w:rsidRPr="00552322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Fundo</w:t>
      </w:r>
      <w:r w:rsidRPr="00552322">
        <w:rPr>
          <w:rFonts w:ascii="Arial" w:hAnsi="Arial" w:cs="Arial"/>
          <w:sz w:val="24"/>
          <w:szCs w:val="24"/>
        </w:rPr>
        <w:t>”;</w:t>
      </w:r>
    </w:p>
    <w:p w:rsidR="00572C99" w:rsidRPr="00552322" w:rsidRDefault="00572C99" w:rsidP="00572C99">
      <w:pPr>
        <w:ind w:left="104" w:right="124" w:firstLine="1700"/>
        <w:jc w:val="both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b/>
          <w:sz w:val="24"/>
          <w:szCs w:val="24"/>
        </w:rPr>
        <w:t>CONSIDERANDO</w:t>
      </w:r>
      <w:r w:rsidRPr="0055232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que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seu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parágrafo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único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previu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mandamento cogente na ordem constitucional de que “</w:t>
      </w:r>
      <w:r w:rsidRPr="00552322">
        <w:rPr>
          <w:rFonts w:ascii="Arial" w:hAnsi="Arial" w:cs="Arial"/>
          <w:i/>
          <w:sz w:val="24"/>
          <w:szCs w:val="24"/>
        </w:rPr>
        <w:t>da aplicação de que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trata o caput deste artigo,</w:t>
      </w:r>
      <w:r w:rsidRPr="00552322">
        <w:rPr>
          <w:rFonts w:ascii="Arial" w:hAnsi="Arial" w:cs="Arial"/>
          <w:i/>
          <w:spacing w:val="70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no mínimo 60% (sessenta por cento) deverão</w:t>
      </w:r>
      <w:r w:rsidRPr="00552322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ser repassados aos profissionais do magistério, inclusive aposentados e</w:t>
      </w:r>
      <w:r w:rsidRPr="00552322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pensionistas,</w:t>
      </w:r>
      <w:r w:rsidRPr="00552322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na</w:t>
      </w:r>
      <w:r w:rsidRPr="00552322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forma</w:t>
      </w:r>
      <w:r w:rsidRPr="00552322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de</w:t>
      </w:r>
      <w:r w:rsidRPr="00552322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  <w:u w:val="single"/>
        </w:rPr>
        <w:t>abono</w:t>
      </w:r>
      <w:r w:rsidRPr="00552322">
        <w:rPr>
          <w:rFonts w:ascii="Arial" w:hAnsi="Arial" w:cs="Arial"/>
          <w:i/>
          <w:sz w:val="24"/>
          <w:szCs w:val="24"/>
        </w:rPr>
        <w:t>,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vedada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a</w:t>
      </w:r>
      <w:r w:rsidRPr="00552322">
        <w:rPr>
          <w:rFonts w:ascii="Arial" w:hAnsi="Arial" w:cs="Arial"/>
          <w:i/>
          <w:spacing w:val="7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incorporação</w:t>
      </w:r>
      <w:r w:rsidRPr="00552322">
        <w:rPr>
          <w:rFonts w:ascii="Arial" w:hAnsi="Arial" w:cs="Arial"/>
          <w:i/>
          <w:spacing w:val="7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na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remuneração,</w:t>
      </w:r>
      <w:r w:rsidRPr="00552322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na aposentadoria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ou na</w:t>
      </w:r>
      <w:r w:rsidRPr="00552322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pensão</w:t>
      </w:r>
      <w:r w:rsidRPr="00552322">
        <w:rPr>
          <w:rFonts w:ascii="Arial" w:hAnsi="Arial" w:cs="Arial"/>
          <w:sz w:val="24"/>
          <w:szCs w:val="24"/>
        </w:rPr>
        <w:t>”;</w:t>
      </w:r>
    </w:p>
    <w:p w:rsidR="00572C99" w:rsidRPr="00552322" w:rsidRDefault="00572C99" w:rsidP="00572C99">
      <w:pPr>
        <w:pStyle w:val="Corpodetexto"/>
        <w:ind w:left="104" w:right="124" w:firstLine="1700"/>
        <w:jc w:val="both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b/>
          <w:sz w:val="24"/>
          <w:szCs w:val="24"/>
        </w:rPr>
        <w:t xml:space="preserve">CONSIDERANDO </w:t>
      </w:r>
      <w:r w:rsidRPr="00552322">
        <w:rPr>
          <w:rFonts w:ascii="Arial" w:hAnsi="Arial" w:cs="Arial"/>
          <w:sz w:val="24"/>
          <w:szCs w:val="24"/>
        </w:rPr>
        <w:t xml:space="preserve">que, antes, em </w:t>
      </w:r>
      <w:proofErr w:type="gramStart"/>
      <w:r w:rsidRPr="00552322">
        <w:rPr>
          <w:rFonts w:ascii="Arial" w:hAnsi="Arial" w:cs="Arial"/>
          <w:sz w:val="24"/>
          <w:szCs w:val="24"/>
        </w:rPr>
        <w:t>26 março</w:t>
      </w:r>
      <w:proofErr w:type="gramEnd"/>
      <w:r w:rsidRPr="00552322">
        <w:rPr>
          <w:rFonts w:ascii="Arial" w:hAnsi="Arial" w:cs="Arial"/>
          <w:sz w:val="24"/>
          <w:szCs w:val="24"/>
        </w:rPr>
        <w:t xml:space="preserve"> de 2021, foi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promulgado, após rejeição de veto presidencial, o parágrafo único do art. 7º</w:t>
      </w:r>
      <w:r w:rsidRPr="00552322">
        <w:rPr>
          <w:rFonts w:ascii="Arial" w:hAnsi="Arial" w:cs="Arial"/>
          <w:spacing w:val="-6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Lei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n.º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14.057/2020,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dispondo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que,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em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vista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pagamento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precatórios do FUNDEB aos entes subnacionais pela União, caso celebrado</w:t>
      </w:r>
      <w:r w:rsidRPr="00552322">
        <w:rPr>
          <w:rFonts w:ascii="Arial" w:hAnsi="Arial" w:cs="Arial"/>
          <w:spacing w:val="-6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acordo</w:t>
      </w:r>
      <w:r w:rsidRPr="00552322">
        <w:rPr>
          <w:rFonts w:ascii="Arial" w:hAnsi="Arial" w:cs="Arial"/>
          <w:spacing w:val="39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entre</w:t>
      </w:r>
      <w:r w:rsidRPr="00552322">
        <w:rPr>
          <w:rFonts w:ascii="Arial" w:hAnsi="Arial" w:cs="Arial"/>
          <w:spacing w:val="39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as</w:t>
      </w:r>
      <w:r w:rsidRPr="00552322">
        <w:rPr>
          <w:rFonts w:ascii="Arial" w:hAnsi="Arial" w:cs="Arial"/>
          <w:spacing w:val="40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partes,</w:t>
      </w:r>
      <w:r w:rsidRPr="00552322">
        <w:rPr>
          <w:rFonts w:ascii="Arial" w:hAnsi="Arial" w:cs="Arial"/>
          <w:spacing w:val="4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estes</w:t>
      </w:r>
      <w:r w:rsidRPr="00552322">
        <w:rPr>
          <w:rFonts w:ascii="Arial" w:hAnsi="Arial" w:cs="Arial"/>
          <w:spacing w:val="4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“</w:t>
      </w:r>
      <w:r w:rsidRPr="00552322">
        <w:rPr>
          <w:rFonts w:ascii="Arial" w:hAnsi="Arial" w:cs="Arial"/>
          <w:i/>
          <w:sz w:val="24"/>
          <w:szCs w:val="24"/>
        </w:rPr>
        <w:t>deverão</w:t>
      </w:r>
      <w:r w:rsidRPr="00552322">
        <w:rPr>
          <w:rFonts w:ascii="Arial" w:hAnsi="Arial" w:cs="Arial"/>
          <w:i/>
          <w:spacing w:val="4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obedecer</w:t>
      </w:r>
      <w:r w:rsidRPr="00552322">
        <w:rPr>
          <w:rFonts w:ascii="Arial" w:hAnsi="Arial" w:cs="Arial"/>
          <w:i/>
          <w:spacing w:val="4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à</w:t>
      </w:r>
      <w:r w:rsidRPr="00552322">
        <w:rPr>
          <w:rFonts w:ascii="Arial" w:hAnsi="Arial" w:cs="Arial"/>
          <w:i/>
          <w:spacing w:val="39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destinação</w:t>
      </w:r>
      <w:r w:rsidRPr="00552322">
        <w:rPr>
          <w:rFonts w:ascii="Arial" w:hAnsi="Arial" w:cs="Arial"/>
          <w:i/>
          <w:spacing w:val="42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originária,</w:t>
      </w:r>
      <w:r w:rsidR="00A876DB" w:rsidRPr="00552322">
        <w:rPr>
          <w:rFonts w:ascii="Arial" w:hAnsi="Arial" w:cs="Arial"/>
          <w:i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inclusive</w:t>
      </w:r>
      <w:r w:rsidRPr="00552322">
        <w:rPr>
          <w:rFonts w:ascii="Arial" w:hAnsi="Arial" w:cs="Arial"/>
          <w:i/>
          <w:spacing w:val="35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para</w:t>
      </w:r>
      <w:r w:rsidRPr="00552322">
        <w:rPr>
          <w:rFonts w:ascii="Arial" w:hAnsi="Arial" w:cs="Arial"/>
          <w:i/>
          <w:spacing w:val="35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fins</w:t>
      </w:r>
      <w:r w:rsidRPr="00552322">
        <w:rPr>
          <w:rFonts w:ascii="Arial" w:hAnsi="Arial" w:cs="Arial"/>
          <w:i/>
          <w:spacing w:val="34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de</w:t>
      </w:r>
      <w:r w:rsidRPr="00552322">
        <w:rPr>
          <w:rFonts w:ascii="Arial" w:hAnsi="Arial" w:cs="Arial"/>
          <w:i/>
          <w:spacing w:val="35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garantir</w:t>
      </w:r>
      <w:r w:rsidRPr="00552322">
        <w:rPr>
          <w:rFonts w:ascii="Arial" w:hAnsi="Arial" w:cs="Arial"/>
          <w:b/>
          <w:i/>
          <w:spacing w:val="34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pelo</w:t>
      </w:r>
      <w:r w:rsidRPr="00552322">
        <w:rPr>
          <w:rFonts w:ascii="Arial" w:hAnsi="Arial" w:cs="Arial"/>
          <w:b/>
          <w:i/>
          <w:spacing w:val="33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menos</w:t>
      </w:r>
      <w:r w:rsidRPr="00552322">
        <w:rPr>
          <w:rFonts w:ascii="Arial" w:hAnsi="Arial" w:cs="Arial"/>
          <w:b/>
          <w:i/>
          <w:spacing w:val="32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60%</w:t>
      </w:r>
      <w:r w:rsidRPr="00552322">
        <w:rPr>
          <w:rFonts w:ascii="Arial" w:hAnsi="Arial" w:cs="Arial"/>
          <w:b/>
          <w:i/>
          <w:spacing w:val="35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(sessenta</w:t>
      </w:r>
      <w:r w:rsidRPr="00552322">
        <w:rPr>
          <w:rFonts w:ascii="Arial" w:hAnsi="Arial" w:cs="Arial"/>
          <w:b/>
          <w:i/>
          <w:spacing w:val="35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por</w:t>
      </w:r>
      <w:r w:rsidRPr="00552322">
        <w:rPr>
          <w:rFonts w:ascii="Arial" w:hAnsi="Arial" w:cs="Arial"/>
          <w:b/>
          <w:i/>
          <w:spacing w:val="34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cento)</w:t>
      </w:r>
      <w:r w:rsidRPr="00552322">
        <w:rPr>
          <w:rFonts w:ascii="Arial" w:hAnsi="Arial" w:cs="Arial"/>
          <w:b/>
          <w:i/>
          <w:spacing w:val="34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do</w:t>
      </w:r>
      <w:r w:rsidRPr="00552322">
        <w:rPr>
          <w:rFonts w:ascii="Arial" w:hAnsi="Arial" w:cs="Arial"/>
          <w:b/>
          <w:i/>
          <w:spacing w:val="-68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seu</w:t>
      </w:r>
      <w:r w:rsidRPr="00552322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montante</w:t>
      </w:r>
      <w:r w:rsidRPr="00552322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para</w:t>
      </w:r>
      <w:r w:rsidRPr="00552322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os</w:t>
      </w:r>
      <w:r w:rsidRPr="00552322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profissionais</w:t>
      </w:r>
      <w:r w:rsidRPr="00552322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do</w:t>
      </w:r>
      <w:r w:rsidRPr="00552322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magistério</w:t>
      </w:r>
      <w:r w:rsidRPr="00552322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ativos,</w:t>
      </w:r>
      <w:r w:rsidRPr="00552322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inativos</w:t>
      </w:r>
      <w:r w:rsidRPr="00552322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e</w:t>
      </w:r>
      <w:r w:rsidRPr="00552322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 xml:space="preserve">pensionistas do ente público credor, na forma de </w:t>
      </w:r>
      <w:r w:rsidRPr="00552322">
        <w:rPr>
          <w:rFonts w:ascii="Arial" w:hAnsi="Arial" w:cs="Arial"/>
          <w:b/>
          <w:i/>
          <w:sz w:val="24"/>
          <w:szCs w:val="24"/>
          <w:u w:val="single"/>
        </w:rPr>
        <w:t>abono</w:t>
      </w:r>
      <w:r w:rsidRPr="00552322">
        <w:rPr>
          <w:rFonts w:ascii="Arial" w:hAnsi="Arial" w:cs="Arial"/>
          <w:i/>
          <w:sz w:val="24"/>
          <w:szCs w:val="24"/>
        </w:rPr>
        <w:t>, sem que haja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incorporação</w:t>
      </w:r>
      <w:r w:rsidRPr="00552322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à remuneração dos referidos</w:t>
      </w:r>
      <w:r w:rsidRPr="00552322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servidores</w:t>
      </w:r>
      <w:r w:rsidRPr="00552322">
        <w:rPr>
          <w:rFonts w:ascii="Arial" w:hAnsi="Arial" w:cs="Arial"/>
          <w:sz w:val="24"/>
          <w:szCs w:val="24"/>
        </w:rPr>
        <w:t>”;</w:t>
      </w:r>
    </w:p>
    <w:p w:rsidR="00572C99" w:rsidRPr="00552322" w:rsidRDefault="00572C99" w:rsidP="00572C99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:rsidR="00572C99" w:rsidRPr="00552322" w:rsidRDefault="00572C99" w:rsidP="00572C99">
      <w:pPr>
        <w:pStyle w:val="Corpodetexto"/>
        <w:ind w:left="104" w:right="122" w:firstLine="1700"/>
        <w:jc w:val="both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b/>
          <w:sz w:val="24"/>
          <w:szCs w:val="24"/>
        </w:rPr>
        <w:t xml:space="preserve">CONSIDERANDO </w:t>
      </w:r>
      <w:r w:rsidRPr="00552322">
        <w:rPr>
          <w:rFonts w:ascii="Arial" w:hAnsi="Arial" w:cs="Arial"/>
          <w:sz w:val="24"/>
          <w:szCs w:val="24"/>
        </w:rPr>
        <w:t xml:space="preserve">que restou </w:t>
      </w:r>
      <w:r w:rsidRPr="00552322">
        <w:rPr>
          <w:rFonts w:ascii="Arial" w:hAnsi="Arial" w:cs="Arial"/>
          <w:sz w:val="24"/>
          <w:szCs w:val="24"/>
          <w:u w:val="single"/>
        </w:rPr>
        <w:t>superado</w:t>
      </w:r>
      <w:r w:rsidRPr="00552322">
        <w:rPr>
          <w:rFonts w:ascii="Arial" w:hAnsi="Arial" w:cs="Arial"/>
          <w:sz w:val="24"/>
          <w:szCs w:val="24"/>
        </w:rPr>
        <w:t xml:space="preserve"> o entendimento de</w:t>
      </w:r>
      <w:r w:rsidRPr="00552322">
        <w:rPr>
          <w:rFonts w:ascii="Arial" w:hAnsi="Arial" w:cs="Arial"/>
          <w:spacing w:val="-6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que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previsão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em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legislação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federal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não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poderia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vincular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552322">
        <w:rPr>
          <w:rFonts w:ascii="Arial" w:hAnsi="Arial" w:cs="Arial"/>
          <w:sz w:val="24"/>
          <w:szCs w:val="24"/>
        </w:rPr>
        <w:t>Estados</w:t>
      </w:r>
      <w:proofErr w:type="gramEnd"/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Municípios, além de ofender o regime remuneratório de pessoal, com 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inauguração de nova ordem constitucional, devido à EC n.º 114/2021, de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eficácia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plena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aplicabilidade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imediata,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prevendo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excepcional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possibilidade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pagamento de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parcela</w:t>
      </w:r>
      <w:r w:rsidRPr="00552322">
        <w:rPr>
          <w:rFonts w:ascii="Arial" w:hAnsi="Arial" w:cs="Arial"/>
          <w:spacing w:val="-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dessas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verbas</w:t>
      </w:r>
      <w:r w:rsidRPr="00552322">
        <w:rPr>
          <w:rFonts w:ascii="Arial" w:hAnsi="Arial" w:cs="Arial"/>
          <w:spacing w:val="-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na forma</w:t>
      </w:r>
      <w:r w:rsidRPr="00552322">
        <w:rPr>
          <w:rFonts w:ascii="Arial" w:hAnsi="Arial" w:cs="Arial"/>
          <w:spacing w:val="-3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abono;</w:t>
      </w:r>
    </w:p>
    <w:p w:rsidR="00572C99" w:rsidRPr="00552322" w:rsidRDefault="00572C99" w:rsidP="00572C99">
      <w:pPr>
        <w:pStyle w:val="Corpodetexto"/>
        <w:rPr>
          <w:rFonts w:ascii="Arial" w:hAnsi="Arial" w:cs="Arial"/>
          <w:sz w:val="24"/>
          <w:szCs w:val="24"/>
        </w:rPr>
      </w:pPr>
    </w:p>
    <w:p w:rsidR="00572C99" w:rsidRPr="00552322" w:rsidRDefault="00572C99" w:rsidP="00572C99">
      <w:pPr>
        <w:spacing w:before="1"/>
        <w:ind w:left="104" w:right="124" w:firstLine="1700"/>
        <w:jc w:val="both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b/>
          <w:sz w:val="24"/>
          <w:szCs w:val="24"/>
        </w:rPr>
        <w:t xml:space="preserve">CONSIDERANDO </w:t>
      </w:r>
      <w:r w:rsidRPr="00552322">
        <w:rPr>
          <w:rFonts w:ascii="Arial" w:hAnsi="Arial" w:cs="Arial"/>
          <w:sz w:val="24"/>
          <w:szCs w:val="24"/>
        </w:rPr>
        <w:t>que o cenário legislativo superveniente</w:t>
      </w:r>
      <w:r w:rsidRPr="00552322">
        <w:rPr>
          <w:rFonts w:ascii="Arial" w:hAnsi="Arial" w:cs="Arial"/>
          <w:spacing w:val="-6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tornou inaplicável o entendimento do TCU, consignado no Acórdão nº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1962/2017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–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TCU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–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Plenário,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que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“</w:t>
      </w:r>
      <w:r w:rsidRPr="00552322">
        <w:rPr>
          <w:rFonts w:ascii="Arial" w:hAnsi="Arial" w:cs="Arial"/>
          <w:i/>
          <w:sz w:val="24"/>
          <w:szCs w:val="24"/>
        </w:rPr>
        <w:t>a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natureza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extraordinária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dos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recursos advindos da complementação da União obtida pela via judicial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afasta a</w:t>
      </w:r>
      <w:r w:rsidRPr="00552322">
        <w:rPr>
          <w:rFonts w:ascii="Arial" w:hAnsi="Arial" w:cs="Arial"/>
          <w:i/>
          <w:spacing w:val="-1"/>
          <w:sz w:val="24"/>
          <w:szCs w:val="24"/>
        </w:rPr>
        <w:t xml:space="preserve"> </w:t>
      </w:r>
      <w:proofErr w:type="spellStart"/>
      <w:r w:rsidRPr="00552322">
        <w:rPr>
          <w:rFonts w:ascii="Arial" w:hAnsi="Arial" w:cs="Arial"/>
          <w:i/>
          <w:sz w:val="24"/>
          <w:szCs w:val="24"/>
        </w:rPr>
        <w:t>subvinculação</w:t>
      </w:r>
      <w:proofErr w:type="spellEnd"/>
      <w:r w:rsidRPr="00552322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estabelecida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no</w:t>
      </w:r>
      <w:r w:rsidRPr="00552322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art. 22</w:t>
      </w:r>
      <w:r w:rsidRPr="00552322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da Lei</w:t>
      </w:r>
      <w:r w:rsidRPr="00552322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11.494/2007</w:t>
      </w:r>
      <w:r w:rsidRPr="00552322">
        <w:rPr>
          <w:rFonts w:ascii="Arial" w:hAnsi="Arial" w:cs="Arial"/>
          <w:sz w:val="24"/>
          <w:szCs w:val="24"/>
        </w:rPr>
        <w:t>”;</w:t>
      </w:r>
    </w:p>
    <w:p w:rsidR="00572C99" w:rsidRPr="00552322" w:rsidRDefault="00572C99" w:rsidP="00572C99">
      <w:pPr>
        <w:ind w:left="104" w:right="118" w:firstLine="1700"/>
        <w:jc w:val="both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b/>
          <w:sz w:val="24"/>
          <w:szCs w:val="24"/>
        </w:rPr>
        <w:t xml:space="preserve">CONSIDERANDO </w:t>
      </w:r>
      <w:r w:rsidRPr="00552322">
        <w:rPr>
          <w:rFonts w:ascii="Arial" w:hAnsi="Arial" w:cs="Arial"/>
          <w:sz w:val="24"/>
          <w:szCs w:val="24"/>
        </w:rPr>
        <w:t>que, no julgamento da ADPF 528, foi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declarado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constitucional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Acórdão/TCU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1.824/2017,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quanto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ao</w:t>
      </w:r>
      <w:r w:rsidRPr="00552322">
        <w:rPr>
          <w:rFonts w:ascii="Arial" w:hAnsi="Arial" w:cs="Arial"/>
          <w:spacing w:val="-6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afastamento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552322">
        <w:rPr>
          <w:rFonts w:ascii="Arial" w:hAnsi="Arial" w:cs="Arial"/>
          <w:sz w:val="24"/>
          <w:szCs w:val="24"/>
        </w:rPr>
        <w:t>subvinculação</w:t>
      </w:r>
      <w:proofErr w:type="spellEnd"/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estabelecida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no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art.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22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Lei</w:t>
      </w:r>
      <w:r w:rsidRPr="00552322">
        <w:rPr>
          <w:rFonts w:ascii="Arial" w:hAnsi="Arial" w:cs="Arial"/>
          <w:spacing w:val="7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n.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11.494/2007, sendo consignado, todavia, tratar-se de “</w:t>
      </w:r>
      <w:r w:rsidRPr="00552322">
        <w:rPr>
          <w:rFonts w:ascii="Arial" w:hAnsi="Arial" w:cs="Arial"/>
          <w:i/>
          <w:sz w:val="24"/>
          <w:szCs w:val="24"/>
        </w:rPr>
        <w:t>pronunciamento da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Corte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de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Contas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proferido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em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momento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anterior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à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EC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114/2021,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apreciando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situações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concretas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à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luz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do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texto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constitucional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e</w:t>
      </w:r>
      <w:r w:rsidRPr="00552322">
        <w:rPr>
          <w:rFonts w:ascii="Arial" w:hAnsi="Arial" w:cs="Arial"/>
          <w:i/>
          <w:spacing w:val="70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da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legislação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então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vigentes</w:t>
      </w:r>
      <w:r w:rsidRPr="00552322">
        <w:rPr>
          <w:rFonts w:ascii="Arial" w:hAnsi="Arial" w:cs="Arial"/>
          <w:sz w:val="24"/>
          <w:szCs w:val="24"/>
        </w:rPr>
        <w:t>”,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modo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que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“</w:t>
      </w:r>
      <w:r w:rsidRPr="00552322">
        <w:rPr>
          <w:rFonts w:ascii="Arial" w:hAnsi="Arial" w:cs="Arial"/>
          <w:b/>
          <w:i/>
          <w:sz w:val="24"/>
          <w:szCs w:val="24"/>
        </w:rPr>
        <w:t>suas</w:t>
      </w:r>
      <w:r w:rsidRPr="00552322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conclusões</w:t>
      </w:r>
      <w:r w:rsidRPr="00552322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devem</w:t>
      </w:r>
      <w:r w:rsidRPr="00552322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ser</w:t>
      </w:r>
      <w:r w:rsidRPr="00552322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>consideradas válidas, mas é necessária a modificação do entendimento</w:t>
      </w:r>
      <w:r w:rsidRPr="00552322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i/>
          <w:sz w:val="24"/>
          <w:szCs w:val="24"/>
        </w:rPr>
        <w:t xml:space="preserve">daquele órgão, a partir do </w:t>
      </w:r>
      <w:r w:rsidRPr="00552322">
        <w:rPr>
          <w:rFonts w:ascii="Arial" w:hAnsi="Arial" w:cs="Arial"/>
          <w:b/>
          <w:i/>
          <w:sz w:val="24"/>
          <w:szCs w:val="24"/>
        </w:rPr>
        <w:lastRenderedPageBreak/>
        <w:t>novo parâmetro constitucional</w:t>
      </w:r>
      <w:r w:rsidRPr="00552322">
        <w:rPr>
          <w:rFonts w:ascii="Arial" w:hAnsi="Arial" w:cs="Arial"/>
          <w:sz w:val="24"/>
          <w:szCs w:val="24"/>
        </w:rPr>
        <w:t xml:space="preserve">”, </w:t>
      </w:r>
      <w:r w:rsidRPr="00552322">
        <w:rPr>
          <w:rFonts w:ascii="Arial" w:hAnsi="Arial" w:cs="Arial"/>
          <w:sz w:val="24"/>
          <w:szCs w:val="24"/>
          <w:u w:val="single"/>
        </w:rPr>
        <w:t>ratificando-se,</w:t>
      </w:r>
      <w:r w:rsidRPr="00552322">
        <w:rPr>
          <w:rFonts w:ascii="Arial" w:hAnsi="Arial" w:cs="Arial"/>
          <w:spacing w:val="-6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  <w:u w:val="single"/>
        </w:rPr>
        <w:t>entretanto,</w:t>
      </w:r>
      <w:r w:rsidRPr="00552322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552322">
        <w:rPr>
          <w:rFonts w:ascii="Arial" w:hAnsi="Arial" w:cs="Arial"/>
          <w:sz w:val="24"/>
          <w:szCs w:val="24"/>
          <w:u w:val="single"/>
        </w:rPr>
        <w:t>o</w:t>
      </w:r>
      <w:r w:rsidRPr="00552322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552322">
        <w:rPr>
          <w:rFonts w:ascii="Arial" w:hAnsi="Arial" w:cs="Arial"/>
          <w:sz w:val="24"/>
          <w:szCs w:val="24"/>
          <w:u w:val="single"/>
        </w:rPr>
        <w:t>acórdão</w:t>
      </w:r>
      <w:r w:rsidRPr="00552322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552322">
        <w:rPr>
          <w:rFonts w:ascii="Arial" w:hAnsi="Arial" w:cs="Arial"/>
          <w:sz w:val="24"/>
          <w:szCs w:val="24"/>
          <w:u w:val="single"/>
        </w:rPr>
        <w:t>na</w:t>
      </w:r>
      <w:r w:rsidRPr="00552322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552322">
        <w:rPr>
          <w:rFonts w:ascii="Arial" w:hAnsi="Arial" w:cs="Arial"/>
          <w:sz w:val="24"/>
          <w:szCs w:val="24"/>
          <w:u w:val="single"/>
        </w:rPr>
        <w:t>parte</w:t>
      </w:r>
      <w:r w:rsidRPr="00552322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552322">
        <w:rPr>
          <w:rFonts w:ascii="Arial" w:hAnsi="Arial" w:cs="Arial"/>
          <w:sz w:val="24"/>
          <w:szCs w:val="24"/>
          <w:u w:val="single"/>
        </w:rPr>
        <w:t>atinente</w:t>
      </w:r>
      <w:r w:rsidRPr="00552322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552322">
        <w:rPr>
          <w:rFonts w:ascii="Arial" w:hAnsi="Arial" w:cs="Arial"/>
          <w:sz w:val="24"/>
          <w:szCs w:val="24"/>
          <w:u w:val="single"/>
        </w:rPr>
        <w:t>à</w:t>
      </w:r>
      <w:r w:rsidRPr="00552322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552322">
        <w:rPr>
          <w:rFonts w:ascii="Arial" w:hAnsi="Arial" w:cs="Arial"/>
          <w:sz w:val="24"/>
          <w:szCs w:val="24"/>
          <w:u w:val="single"/>
        </w:rPr>
        <w:t>vedação</w:t>
      </w:r>
      <w:r w:rsidRPr="00552322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552322">
        <w:rPr>
          <w:rFonts w:ascii="Arial" w:hAnsi="Arial" w:cs="Arial"/>
          <w:sz w:val="24"/>
          <w:szCs w:val="24"/>
          <w:u w:val="single"/>
        </w:rPr>
        <w:t>ao</w:t>
      </w:r>
      <w:r w:rsidRPr="00552322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552322">
        <w:rPr>
          <w:rFonts w:ascii="Arial" w:hAnsi="Arial" w:cs="Arial"/>
          <w:sz w:val="24"/>
          <w:szCs w:val="24"/>
          <w:u w:val="single"/>
        </w:rPr>
        <w:t>pagamento</w:t>
      </w:r>
      <w:r w:rsidRPr="00552322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552322">
        <w:rPr>
          <w:rFonts w:ascii="Arial" w:hAnsi="Arial" w:cs="Arial"/>
          <w:sz w:val="24"/>
          <w:szCs w:val="24"/>
          <w:u w:val="single"/>
        </w:rPr>
        <w:t>de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  <w:u w:val="single"/>
        </w:rPr>
        <w:t>honorários</w:t>
      </w:r>
      <w:r w:rsidRPr="00552322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552322">
        <w:rPr>
          <w:rFonts w:ascii="Arial" w:hAnsi="Arial" w:cs="Arial"/>
          <w:sz w:val="24"/>
          <w:szCs w:val="24"/>
          <w:u w:val="single"/>
        </w:rPr>
        <w:t>advocatícios</w:t>
      </w:r>
      <w:r w:rsidRPr="00552322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552322">
        <w:rPr>
          <w:rFonts w:ascii="Arial" w:hAnsi="Arial" w:cs="Arial"/>
          <w:sz w:val="24"/>
          <w:szCs w:val="24"/>
          <w:u w:val="single"/>
        </w:rPr>
        <w:t>contratuais</w:t>
      </w:r>
      <w:r w:rsidRPr="00552322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552322">
        <w:rPr>
          <w:rFonts w:ascii="Arial" w:hAnsi="Arial" w:cs="Arial"/>
          <w:sz w:val="24"/>
          <w:szCs w:val="24"/>
          <w:u w:val="single"/>
        </w:rPr>
        <w:t>com</w:t>
      </w:r>
      <w:r w:rsidRPr="00552322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552322">
        <w:rPr>
          <w:rFonts w:ascii="Arial" w:hAnsi="Arial" w:cs="Arial"/>
          <w:sz w:val="24"/>
          <w:szCs w:val="24"/>
          <w:u w:val="single"/>
        </w:rPr>
        <w:t>recursos</w:t>
      </w:r>
      <w:r w:rsidRPr="00552322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552322">
        <w:rPr>
          <w:rFonts w:ascii="Arial" w:hAnsi="Arial" w:cs="Arial"/>
          <w:sz w:val="24"/>
          <w:szCs w:val="24"/>
          <w:u w:val="single"/>
        </w:rPr>
        <w:t>alocados</w:t>
      </w:r>
      <w:r w:rsidRPr="00552322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552322">
        <w:rPr>
          <w:rFonts w:ascii="Arial" w:hAnsi="Arial" w:cs="Arial"/>
          <w:sz w:val="24"/>
          <w:szCs w:val="24"/>
          <w:u w:val="single"/>
        </w:rPr>
        <w:t>no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  <w:u w:val="single"/>
        </w:rPr>
        <w:t>FUNDEF/FUNDEB</w:t>
      </w:r>
      <w:r w:rsidRPr="00552322">
        <w:rPr>
          <w:rFonts w:ascii="Arial" w:hAnsi="Arial" w:cs="Arial"/>
          <w:sz w:val="24"/>
          <w:szCs w:val="24"/>
        </w:rPr>
        <w:t>;</w:t>
      </w:r>
    </w:p>
    <w:p w:rsidR="00572C99" w:rsidRPr="00552322" w:rsidRDefault="00572C99" w:rsidP="00572C99">
      <w:pPr>
        <w:ind w:left="104" w:right="118" w:firstLine="1700"/>
        <w:jc w:val="both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b/>
          <w:sz w:val="24"/>
          <w:szCs w:val="24"/>
        </w:rPr>
        <w:t>CONSIDERANDO</w:t>
      </w:r>
      <w:r w:rsidRPr="00552322">
        <w:rPr>
          <w:rFonts w:ascii="Arial" w:hAnsi="Arial" w:cs="Arial"/>
          <w:sz w:val="24"/>
          <w:szCs w:val="24"/>
        </w:rPr>
        <w:t>, porém, que no mesmo julgamento, 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STF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admitiu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possibilidade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excepcional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pagamento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honorários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advocatícios</w:t>
      </w:r>
      <w:r w:rsidRPr="00552322">
        <w:rPr>
          <w:rFonts w:ascii="Arial" w:hAnsi="Arial" w:cs="Arial"/>
          <w:spacing w:val="20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desde</w:t>
      </w:r>
      <w:r w:rsidRPr="00552322">
        <w:rPr>
          <w:rFonts w:ascii="Arial" w:hAnsi="Arial" w:cs="Arial"/>
          <w:spacing w:val="2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que</w:t>
      </w:r>
      <w:r w:rsidRPr="00552322">
        <w:rPr>
          <w:rFonts w:ascii="Arial" w:hAnsi="Arial" w:cs="Arial"/>
          <w:spacing w:val="20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com</w:t>
      </w:r>
      <w:r w:rsidRPr="00552322">
        <w:rPr>
          <w:rFonts w:ascii="Arial" w:hAnsi="Arial" w:cs="Arial"/>
          <w:spacing w:val="20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</w:t>
      </w:r>
      <w:r w:rsidRPr="00552322">
        <w:rPr>
          <w:rFonts w:ascii="Arial" w:hAnsi="Arial" w:cs="Arial"/>
          <w:spacing w:val="20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utilização</w:t>
      </w:r>
      <w:r w:rsidRPr="00552322">
        <w:rPr>
          <w:rFonts w:ascii="Arial" w:hAnsi="Arial" w:cs="Arial"/>
          <w:spacing w:val="2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dos</w:t>
      </w:r>
      <w:r w:rsidRPr="00552322">
        <w:rPr>
          <w:rFonts w:ascii="Arial" w:hAnsi="Arial" w:cs="Arial"/>
          <w:spacing w:val="19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recursos</w:t>
      </w:r>
      <w:r w:rsidRPr="00552322">
        <w:rPr>
          <w:rFonts w:ascii="Arial" w:hAnsi="Arial" w:cs="Arial"/>
          <w:spacing w:val="2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correspondentes</w:t>
      </w:r>
      <w:r w:rsidRPr="00552322">
        <w:rPr>
          <w:rFonts w:ascii="Arial" w:hAnsi="Arial" w:cs="Arial"/>
          <w:spacing w:val="23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aos juros</w:t>
      </w:r>
      <w:r w:rsidRPr="00552322">
        <w:rPr>
          <w:rFonts w:ascii="Arial" w:hAnsi="Arial" w:cs="Arial"/>
          <w:spacing w:val="28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</w:t>
      </w:r>
      <w:r w:rsidRPr="00552322">
        <w:rPr>
          <w:rFonts w:ascii="Arial" w:hAnsi="Arial" w:cs="Arial"/>
          <w:spacing w:val="29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mora</w:t>
      </w:r>
      <w:r w:rsidRPr="00552322">
        <w:rPr>
          <w:rFonts w:ascii="Arial" w:hAnsi="Arial" w:cs="Arial"/>
          <w:spacing w:val="30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dos</w:t>
      </w:r>
      <w:r w:rsidRPr="00552322">
        <w:rPr>
          <w:rFonts w:ascii="Arial" w:hAnsi="Arial" w:cs="Arial"/>
          <w:spacing w:val="30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precatórios,</w:t>
      </w:r>
      <w:r w:rsidRPr="00552322">
        <w:rPr>
          <w:rFonts w:ascii="Arial" w:hAnsi="Arial" w:cs="Arial"/>
          <w:spacing w:val="3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dada</w:t>
      </w:r>
      <w:r w:rsidRPr="00552322">
        <w:rPr>
          <w:rFonts w:ascii="Arial" w:hAnsi="Arial" w:cs="Arial"/>
          <w:spacing w:val="29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</w:t>
      </w:r>
      <w:r w:rsidRPr="00552322">
        <w:rPr>
          <w:rFonts w:ascii="Arial" w:hAnsi="Arial" w:cs="Arial"/>
          <w:spacing w:val="29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sua</w:t>
      </w:r>
      <w:r w:rsidRPr="00552322">
        <w:rPr>
          <w:rFonts w:ascii="Arial" w:hAnsi="Arial" w:cs="Arial"/>
          <w:spacing w:val="3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natureza</w:t>
      </w:r>
      <w:r w:rsidRPr="00552322">
        <w:rPr>
          <w:rFonts w:ascii="Arial" w:hAnsi="Arial" w:cs="Arial"/>
          <w:spacing w:val="3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jurídica</w:t>
      </w:r>
      <w:r w:rsidRPr="00552322">
        <w:rPr>
          <w:rFonts w:ascii="Arial" w:hAnsi="Arial" w:cs="Arial"/>
          <w:spacing w:val="3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autônoma</w:t>
      </w:r>
      <w:r w:rsidRPr="00552322">
        <w:rPr>
          <w:rFonts w:ascii="Arial" w:hAnsi="Arial" w:cs="Arial"/>
          <w:spacing w:val="30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em</w:t>
      </w:r>
      <w:r w:rsidRPr="00552322">
        <w:rPr>
          <w:rFonts w:ascii="Arial" w:hAnsi="Arial" w:cs="Arial"/>
          <w:spacing w:val="-6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relação</w:t>
      </w:r>
      <w:r w:rsidRPr="00552322">
        <w:rPr>
          <w:rFonts w:ascii="Arial" w:hAnsi="Arial" w:cs="Arial"/>
          <w:spacing w:val="-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à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verba em atraso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propriamente</w:t>
      </w:r>
      <w:r w:rsidRPr="00552322">
        <w:rPr>
          <w:rFonts w:ascii="Arial" w:hAnsi="Arial" w:cs="Arial"/>
          <w:spacing w:val="-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dita;</w:t>
      </w:r>
    </w:p>
    <w:p w:rsidR="00572C99" w:rsidRPr="00552322" w:rsidRDefault="00572C99" w:rsidP="00572C99">
      <w:pPr>
        <w:ind w:left="104" w:right="118" w:firstLine="1700"/>
        <w:jc w:val="both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b/>
          <w:sz w:val="24"/>
          <w:szCs w:val="24"/>
        </w:rPr>
        <w:t>CONSIDERANDO</w:t>
      </w:r>
      <w:r w:rsidRPr="0055232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interposição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embargos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declaração pela PGR para deixar claro que a possibilidade de pagamento de</w:t>
      </w:r>
      <w:r w:rsidRPr="00552322">
        <w:rPr>
          <w:rFonts w:ascii="Arial" w:hAnsi="Arial" w:cs="Arial"/>
          <w:spacing w:val="-6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honorários advocatícios com a utilização dos recursos correspondentes aos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juros de mora está restrita aos advogados que atuaram desde o início da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demanda, com o ajuizamento de ações individuais de conhecimento para 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complementação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das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verbas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FUNDEF/FUNDEB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em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favor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municípios;</w:t>
      </w:r>
    </w:p>
    <w:p w:rsidR="00572C99" w:rsidRPr="00552322" w:rsidRDefault="00572C99" w:rsidP="00572C99">
      <w:pPr>
        <w:pStyle w:val="Corpodetexto"/>
        <w:rPr>
          <w:rFonts w:ascii="Arial" w:hAnsi="Arial" w:cs="Arial"/>
          <w:sz w:val="24"/>
          <w:szCs w:val="24"/>
        </w:rPr>
      </w:pPr>
    </w:p>
    <w:p w:rsidR="00572C99" w:rsidRPr="00552322" w:rsidRDefault="00572C99" w:rsidP="00572C99">
      <w:pPr>
        <w:pStyle w:val="Corpodetexto"/>
        <w:spacing w:before="1"/>
        <w:ind w:left="104" w:right="118" w:firstLine="1700"/>
        <w:jc w:val="both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b/>
          <w:sz w:val="24"/>
          <w:szCs w:val="24"/>
        </w:rPr>
        <w:t xml:space="preserve">CONSIDERANDO </w:t>
      </w:r>
      <w:r w:rsidRPr="00552322">
        <w:rPr>
          <w:rFonts w:ascii="Arial" w:hAnsi="Arial" w:cs="Arial"/>
          <w:sz w:val="24"/>
          <w:szCs w:val="24"/>
        </w:rPr>
        <w:t>inexistir decisão cautelar ou definitiva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contra o parágrafo único do art. 7º da Lei n.º 14.057/2020, no âmbito da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Ação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Direta de Inconstitucionalidade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6885, ajuizada pela Procuradoria-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Geral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da República;</w:t>
      </w:r>
    </w:p>
    <w:p w:rsidR="00572C99" w:rsidRPr="00552322" w:rsidRDefault="00572C99" w:rsidP="00572C99">
      <w:pPr>
        <w:pStyle w:val="Corpodetexto"/>
        <w:rPr>
          <w:rFonts w:ascii="Arial" w:hAnsi="Arial" w:cs="Arial"/>
          <w:sz w:val="24"/>
          <w:szCs w:val="24"/>
        </w:rPr>
      </w:pPr>
    </w:p>
    <w:p w:rsidR="00572C99" w:rsidRPr="00552322" w:rsidRDefault="00572C99" w:rsidP="00572C99">
      <w:pPr>
        <w:pStyle w:val="Corpodetexto"/>
        <w:ind w:left="104" w:right="126" w:firstLine="1700"/>
        <w:jc w:val="both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b/>
          <w:sz w:val="24"/>
          <w:szCs w:val="24"/>
        </w:rPr>
        <w:t>CONSIDERANDO</w:t>
      </w:r>
      <w:r w:rsidRPr="0055232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consagração,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no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art.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5º,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inciso</w:t>
      </w:r>
      <w:r w:rsidRPr="00552322">
        <w:rPr>
          <w:rFonts w:ascii="Arial" w:hAnsi="Arial" w:cs="Arial"/>
          <w:spacing w:val="-6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XXXVI, da Constituição Federal, do princípio da irretroatividade, de modo</w:t>
      </w:r>
      <w:r w:rsidRPr="00552322">
        <w:rPr>
          <w:rFonts w:ascii="Arial" w:hAnsi="Arial" w:cs="Arial"/>
          <w:spacing w:val="-6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que lei ou emenda constitucional não pode retroagir e violar ao direito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adquirido,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ato jurídico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perfeito e</w:t>
      </w:r>
      <w:r w:rsidRPr="00552322">
        <w:rPr>
          <w:rFonts w:ascii="Arial" w:hAnsi="Arial" w:cs="Arial"/>
          <w:spacing w:val="-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coisa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julgada;</w:t>
      </w:r>
    </w:p>
    <w:p w:rsidR="00572C99" w:rsidRPr="00552322" w:rsidRDefault="00572C99" w:rsidP="00572C99">
      <w:pPr>
        <w:pStyle w:val="Corpodetexto"/>
        <w:rPr>
          <w:rFonts w:ascii="Arial" w:hAnsi="Arial" w:cs="Arial"/>
          <w:sz w:val="24"/>
          <w:szCs w:val="24"/>
        </w:rPr>
      </w:pPr>
    </w:p>
    <w:p w:rsidR="00572C99" w:rsidRPr="00552322" w:rsidRDefault="00572C99" w:rsidP="00572C99">
      <w:pPr>
        <w:ind w:left="104" w:right="120" w:firstLine="1700"/>
        <w:jc w:val="both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b/>
          <w:sz w:val="24"/>
          <w:szCs w:val="24"/>
        </w:rPr>
        <w:t xml:space="preserve">CONSIDERANDO </w:t>
      </w:r>
      <w:r w:rsidRPr="00552322">
        <w:rPr>
          <w:rFonts w:ascii="Arial" w:hAnsi="Arial" w:cs="Arial"/>
          <w:sz w:val="24"/>
          <w:szCs w:val="24"/>
        </w:rPr>
        <w:t>que, no âmbito do RE 242740/GO, 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Supremo Tribunal Federal entendeu que “</w:t>
      </w:r>
      <w:r w:rsidRPr="00552322">
        <w:rPr>
          <w:rFonts w:ascii="Arial" w:hAnsi="Arial" w:cs="Arial"/>
          <w:i/>
          <w:sz w:val="24"/>
          <w:szCs w:val="24"/>
        </w:rPr>
        <w:t>os dispositivos constitucionais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têm vigência imediata, alcançando os efeitos futuros de fatos passados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(retroatividade mínima)</w:t>
      </w:r>
      <w:r w:rsidRPr="00552322">
        <w:rPr>
          <w:rFonts w:ascii="Arial" w:hAnsi="Arial" w:cs="Arial"/>
          <w:sz w:val="24"/>
          <w:szCs w:val="24"/>
        </w:rPr>
        <w:t>”, e que “</w:t>
      </w:r>
      <w:r w:rsidRPr="00552322">
        <w:rPr>
          <w:rFonts w:ascii="Arial" w:hAnsi="Arial" w:cs="Arial"/>
          <w:i/>
          <w:sz w:val="24"/>
          <w:szCs w:val="24"/>
        </w:rPr>
        <w:t>salvo disposição expressa em contrário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(...), eles não alcançam os fatos consumados no passado nem as prestações</w:t>
      </w:r>
      <w:r w:rsidRPr="00552322">
        <w:rPr>
          <w:rFonts w:ascii="Arial" w:hAnsi="Arial" w:cs="Arial"/>
          <w:i/>
          <w:spacing w:val="-67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anteriormente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vencidas</w:t>
      </w:r>
      <w:r w:rsidRPr="00552322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e</w:t>
      </w:r>
      <w:r w:rsidRPr="00552322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não</w:t>
      </w:r>
      <w:r w:rsidRPr="00552322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pagas</w:t>
      </w:r>
      <w:r w:rsidRPr="00552322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(retroatividades</w:t>
      </w:r>
      <w:r w:rsidRPr="00552322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máxima e</w:t>
      </w:r>
      <w:r w:rsidRPr="00552322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média)</w:t>
      </w:r>
      <w:r w:rsidRPr="00552322">
        <w:rPr>
          <w:rFonts w:ascii="Arial" w:hAnsi="Arial" w:cs="Arial"/>
          <w:sz w:val="24"/>
          <w:szCs w:val="24"/>
        </w:rPr>
        <w:t>”;</w:t>
      </w:r>
    </w:p>
    <w:p w:rsidR="00572C99" w:rsidRPr="00552322" w:rsidRDefault="00572C99" w:rsidP="00572C99">
      <w:pPr>
        <w:pStyle w:val="Corpodetexto"/>
        <w:ind w:left="104" w:right="121" w:firstLine="1700"/>
        <w:jc w:val="both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b/>
          <w:sz w:val="24"/>
          <w:szCs w:val="24"/>
        </w:rPr>
        <w:t>CONSIDERANDO</w:t>
      </w:r>
      <w:r w:rsidRPr="00552322">
        <w:rPr>
          <w:rFonts w:ascii="Arial" w:hAnsi="Arial" w:cs="Arial"/>
          <w:b/>
          <w:spacing w:val="35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que</w:t>
      </w:r>
      <w:r w:rsidRPr="00552322">
        <w:rPr>
          <w:rFonts w:ascii="Arial" w:hAnsi="Arial" w:cs="Arial"/>
          <w:spacing w:val="3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</w:t>
      </w:r>
      <w:r w:rsidRPr="00552322">
        <w:rPr>
          <w:rFonts w:ascii="Arial" w:hAnsi="Arial" w:cs="Arial"/>
          <w:spacing w:val="3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EC</w:t>
      </w:r>
      <w:r w:rsidRPr="00552322">
        <w:rPr>
          <w:rFonts w:ascii="Arial" w:hAnsi="Arial" w:cs="Arial"/>
          <w:spacing w:val="30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nº</w:t>
      </w:r>
      <w:r w:rsidRPr="00552322">
        <w:rPr>
          <w:rFonts w:ascii="Arial" w:hAnsi="Arial" w:cs="Arial"/>
          <w:spacing w:val="3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114/2021</w:t>
      </w:r>
      <w:r w:rsidRPr="00552322">
        <w:rPr>
          <w:rFonts w:ascii="Arial" w:hAnsi="Arial" w:cs="Arial"/>
          <w:spacing w:val="3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previu</w:t>
      </w:r>
      <w:r w:rsidRPr="00552322">
        <w:rPr>
          <w:rFonts w:ascii="Arial" w:hAnsi="Arial" w:cs="Arial"/>
          <w:spacing w:val="3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o</w:t>
      </w:r>
      <w:r w:rsidRPr="00552322">
        <w:rPr>
          <w:rFonts w:ascii="Arial" w:hAnsi="Arial" w:cs="Arial"/>
          <w:spacing w:val="3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início</w:t>
      </w:r>
      <w:r w:rsidRPr="00552322">
        <w:rPr>
          <w:rFonts w:ascii="Arial" w:hAnsi="Arial" w:cs="Arial"/>
          <w:spacing w:val="-68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 sua vigência na data da sua publicação (art. 8º), que ocorreu em 16 de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dezembro de 2021, portanto, sem expressa disposição temporal distinta,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tendo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eficácia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ex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nunc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(prospectiva),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não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alcançando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fatos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pretéritos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</w:t>
      </w:r>
      <w:r w:rsidRPr="00552322">
        <w:rPr>
          <w:rFonts w:ascii="Arial" w:hAnsi="Arial" w:cs="Arial"/>
          <w:spacing w:val="-6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aplicando-se aos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valores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recebidos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após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</w:t>
      </w:r>
      <w:r w:rsidRPr="00552322">
        <w:rPr>
          <w:rFonts w:ascii="Arial" w:hAnsi="Arial" w:cs="Arial"/>
          <w:spacing w:val="-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sua publicação;</w:t>
      </w:r>
    </w:p>
    <w:p w:rsidR="00572C99" w:rsidRPr="00552322" w:rsidRDefault="00572C99" w:rsidP="00572C99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:rsidR="00572C99" w:rsidRPr="00552322" w:rsidRDefault="00572C99" w:rsidP="00572C99">
      <w:pPr>
        <w:pStyle w:val="Corpodetexto"/>
        <w:spacing w:line="20" w:lineRule="exact"/>
        <w:ind w:left="99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g">
            <w:drawing>
              <wp:inline distT="0" distB="0" distL="0" distR="0" wp14:anchorId="4E1C35B0" wp14:editId="2B4477B5">
                <wp:extent cx="5399405" cy="3175"/>
                <wp:effectExtent l="12065" t="11430" r="8255" b="4445"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9405" cy="3175"/>
                          <a:chOff x="0" y="0"/>
                          <a:chExt cx="8503" cy="5"/>
                        </a:xfrm>
                      </wpg:grpSpPr>
                      <wps:wsp>
                        <wps:cNvPr id="16" name="Line 11"/>
                        <wps:cNvCnPr/>
                        <wps:spPr bwMode="auto">
                          <a:xfrm>
                            <a:off x="8503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5" o:spid="_x0000_s1026" style="width:425.15pt;height:.25pt;mso-position-horizontal-relative:char;mso-position-vertical-relative:line" coordsize="850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">
                <v:line id="Line 11" o:spid="_x0000_s1027" style="position:absolute;visibility:visible;mso-wrap-style:square" from="8503,3" to="850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XWKsEAAADbAAAADwAAAGRycy9kb3ducmV2LnhtbERPTWsCMRC9C/0PYQreNGsVka1RRCyU&#10;HoRVD/Y2bMbN4mayJum6/fdGKPQ2j/c5y3VvG9GRD7VjBZNxBoK4dLrmSsHp+DFagAgRWWPjmBT8&#10;UoD16mWwxFy7OxfUHWIlUgiHHBWYGNtcylAashjGriVO3MV5izFBX0nt8Z7CbSPfsmwuLdacGgy2&#10;tDVUXg8/VoH/juFc3KZf3aza3fZXb450KZQavvabdxCR+vgv/nN/6jR/Ds9f0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JdYqwQAAANsAAAAPAAAAAAAAAAAAAAAA&#10;AKECAABkcnMvZG93bnJldi54bWxQSwUGAAAAAAQABAD5AAAAjwMAAAAA&#10;" strokeweight=".25pt"/>
                <w10:anchorlock/>
              </v:group>
            </w:pict>
          </mc:Fallback>
        </mc:AlternateContent>
      </w:r>
    </w:p>
    <w:p w:rsidR="00572C99" w:rsidRPr="00552322" w:rsidRDefault="00572C99" w:rsidP="00572C99">
      <w:pPr>
        <w:pStyle w:val="Corpodetexto"/>
        <w:ind w:left="104" w:right="121" w:firstLine="1700"/>
        <w:jc w:val="both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b/>
          <w:sz w:val="24"/>
          <w:szCs w:val="24"/>
        </w:rPr>
        <w:t>CONSIDERANDO</w:t>
      </w:r>
      <w:r w:rsidRPr="00552322">
        <w:rPr>
          <w:rFonts w:ascii="Arial" w:hAnsi="Arial" w:cs="Arial"/>
          <w:sz w:val="24"/>
          <w:szCs w:val="24"/>
        </w:rPr>
        <w:t>, por outro lado, o cenário de quebra da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isonomia entre os profissionais do magistério cujos municípios aguardam o</w:t>
      </w:r>
      <w:r w:rsidRPr="00552322">
        <w:rPr>
          <w:rFonts w:ascii="Arial" w:hAnsi="Arial" w:cs="Arial"/>
          <w:spacing w:val="-6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depósito</w:t>
      </w:r>
      <w:r w:rsidRPr="00552322">
        <w:rPr>
          <w:rFonts w:ascii="Arial" w:hAnsi="Arial" w:cs="Arial"/>
          <w:spacing w:val="4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dos</w:t>
      </w:r>
      <w:r w:rsidRPr="00552322">
        <w:rPr>
          <w:rFonts w:ascii="Arial" w:hAnsi="Arial" w:cs="Arial"/>
          <w:spacing w:val="4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recursos</w:t>
      </w:r>
      <w:r w:rsidRPr="00552322">
        <w:rPr>
          <w:rFonts w:ascii="Arial" w:hAnsi="Arial" w:cs="Arial"/>
          <w:spacing w:val="4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</w:t>
      </w:r>
      <w:r w:rsidRPr="00552322">
        <w:rPr>
          <w:rFonts w:ascii="Arial" w:hAnsi="Arial" w:cs="Arial"/>
          <w:spacing w:val="4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aqueles</w:t>
      </w:r>
      <w:r w:rsidRPr="00552322">
        <w:rPr>
          <w:rFonts w:ascii="Arial" w:hAnsi="Arial" w:cs="Arial"/>
          <w:spacing w:val="4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cujos</w:t>
      </w:r>
      <w:r w:rsidRPr="00552322">
        <w:rPr>
          <w:rFonts w:ascii="Arial" w:hAnsi="Arial" w:cs="Arial"/>
          <w:spacing w:val="4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entes</w:t>
      </w:r>
      <w:r w:rsidRPr="00552322">
        <w:rPr>
          <w:rFonts w:ascii="Arial" w:hAnsi="Arial" w:cs="Arial"/>
          <w:spacing w:val="44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federados</w:t>
      </w:r>
      <w:r w:rsidRPr="00552322">
        <w:rPr>
          <w:rFonts w:ascii="Arial" w:hAnsi="Arial" w:cs="Arial"/>
          <w:spacing w:val="4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já</w:t>
      </w:r>
      <w:r w:rsidRPr="00552322">
        <w:rPr>
          <w:rFonts w:ascii="Arial" w:hAnsi="Arial" w:cs="Arial"/>
          <w:spacing w:val="43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receberam</w:t>
      </w:r>
      <w:r w:rsidRPr="00552322">
        <w:rPr>
          <w:rFonts w:ascii="Arial" w:hAnsi="Arial" w:cs="Arial"/>
          <w:spacing w:val="40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</w:t>
      </w:r>
      <w:r w:rsidRPr="00552322">
        <w:rPr>
          <w:rFonts w:ascii="Arial" w:hAnsi="Arial" w:cs="Arial"/>
          <w:spacing w:val="43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os</w:t>
      </w:r>
      <w:r w:rsidRPr="00552322">
        <w:rPr>
          <w:rFonts w:ascii="Arial" w:hAnsi="Arial" w:cs="Arial"/>
          <w:spacing w:val="-68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vem aplicando na educação antes mesmo da entrada em vigor do novel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dispositivo constitucional;</w:t>
      </w:r>
    </w:p>
    <w:p w:rsidR="00572C99" w:rsidRPr="00552322" w:rsidRDefault="00572C99" w:rsidP="00572C99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:rsidR="00572C99" w:rsidRPr="00552322" w:rsidRDefault="00572C99" w:rsidP="00572C99">
      <w:pPr>
        <w:ind w:left="104" w:right="119" w:firstLine="1700"/>
        <w:jc w:val="both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b/>
          <w:sz w:val="24"/>
          <w:szCs w:val="24"/>
        </w:rPr>
        <w:lastRenderedPageBreak/>
        <w:t xml:space="preserve">CONSIDERANDO </w:t>
      </w:r>
      <w:r w:rsidRPr="00552322">
        <w:rPr>
          <w:rFonts w:ascii="Arial" w:hAnsi="Arial" w:cs="Arial"/>
          <w:sz w:val="24"/>
          <w:szCs w:val="24"/>
        </w:rPr>
        <w:t>que, na ADPF 528, o relator, Ministro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Alexandre de Moraes, expressamente fez constar que “</w:t>
      </w:r>
      <w:r w:rsidRPr="00552322">
        <w:rPr>
          <w:rFonts w:ascii="Arial" w:hAnsi="Arial" w:cs="Arial"/>
          <w:i/>
          <w:sz w:val="24"/>
          <w:szCs w:val="24"/>
        </w:rPr>
        <w:t>o advento da nova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regra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constitucional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permitiu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a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observância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da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regra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de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destinação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específica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ao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gasto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em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remuneração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de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profissionais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de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magistério,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  <w:u w:val="single"/>
        </w:rPr>
        <w:t>mitigando a possibilidade de efeitos adversos ao equilíbrio fiscal dos entes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  <w:u w:val="single"/>
        </w:rPr>
        <w:t>públicos em questão, ao vedar a incorporação dos valores repassados ao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  <w:u w:val="single"/>
        </w:rPr>
        <w:t>patamar</w:t>
      </w:r>
      <w:r w:rsidRPr="00552322">
        <w:rPr>
          <w:rFonts w:ascii="Arial" w:hAnsi="Arial" w:cs="Arial"/>
          <w:i/>
          <w:spacing w:val="-1"/>
          <w:sz w:val="24"/>
          <w:szCs w:val="24"/>
          <w:u w:val="single"/>
        </w:rPr>
        <w:t xml:space="preserve"> </w:t>
      </w:r>
      <w:r w:rsidRPr="00552322">
        <w:rPr>
          <w:rFonts w:ascii="Arial" w:hAnsi="Arial" w:cs="Arial"/>
          <w:i/>
          <w:sz w:val="24"/>
          <w:szCs w:val="24"/>
          <w:u w:val="single"/>
        </w:rPr>
        <w:t>irredutível</w:t>
      </w:r>
      <w:r w:rsidRPr="00552322">
        <w:rPr>
          <w:rFonts w:ascii="Arial" w:hAnsi="Arial" w:cs="Arial"/>
          <w:i/>
          <w:spacing w:val="1"/>
          <w:sz w:val="24"/>
          <w:szCs w:val="24"/>
          <w:u w:val="single"/>
        </w:rPr>
        <w:t xml:space="preserve"> </w:t>
      </w:r>
      <w:r w:rsidRPr="00552322">
        <w:rPr>
          <w:rFonts w:ascii="Arial" w:hAnsi="Arial" w:cs="Arial"/>
          <w:i/>
          <w:sz w:val="24"/>
          <w:szCs w:val="24"/>
          <w:u w:val="single"/>
        </w:rPr>
        <w:t>de remuneração</w:t>
      </w:r>
      <w:r w:rsidRPr="00552322">
        <w:rPr>
          <w:rFonts w:ascii="Arial" w:hAnsi="Arial" w:cs="Arial"/>
          <w:i/>
          <w:spacing w:val="2"/>
          <w:sz w:val="24"/>
          <w:szCs w:val="24"/>
          <w:u w:val="single"/>
        </w:rPr>
        <w:t xml:space="preserve"> </w:t>
      </w:r>
      <w:r w:rsidRPr="00552322">
        <w:rPr>
          <w:rFonts w:ascii="Arial" w:hAnsi="Arial" w:cs="Arial"/>
          <w:i/>
          <w:sz w:val="24"/>
          <w:szCs w:val="24"/>
          <w:u w:val="single"/>
        </w:rPr>
        <w:t>desses</w:t>
      </w:r>
      <w:r w:rsidRPr="00552322">
        <w:rPr>
          <w:rFonts w:ascii="Arial" w:hAnsi="Arial" w:cs="Arial"/>
          <w:i/>
          <w:spacing w:val="1"/>
          <w:sz w:val="24"/>
          <w:szCs w:val="24"/>
          <w:u w:val="single"/>
        </w:rPr>
        <w:t xml:space="preserve"> </w:t>
      </w:r>
      <w:r w:rsidRPr="00552322">
        <w:rPr>
          <w:rFonts w:ascii="Arial" w:hAnsi="Arial" w:cs="Arial"/>
          <w:i/>
          <w:sz w:val="24"/>
          <w:szCs w:val="24"/>
          <w:u w:val="single"/>
        </w:rPr>
        <w:t>servidores</w:t>
      </w:r>
      <w:r w:rsidRPr="00552322">
        <w:rPr>
          <w:rFonts w:ascii="Arial" w:hAnsi="Arial" w:cs="Arial"/>
          <w:sz w:val="24"/>
          <w:szCs w:val="24"/>
        </w:rPr>
        <w:t>”;</w:t>
      </w:r>
    </w:p>
    <w:p w:rsidR="00572C99" w:rsidRPr="00552322" w:rsidRDefault="00572C99" w:rsidP="00572C99">
      <w:pPr>
        <w:pStyle w:val="Corpodetexto"/>
        <w:rPr>
          <w:rFonts w:ascii="Arial" w:hAnsi="Arial" w:cs="Arial"/>
          <w:sz w:val="24"/>
          <w:szCs w:val="24"/>
        </w:rPr>
      </w:pPr>
    </w:p>
    <w:p w:rsidR="00572C99" w:rsidRPr="00552322" w:rsidRDefault="00572C99" w:rsidP="00572C99">
      <w:pPr>
        <w:pStyle w:val="Corpodetexto"/>
        <w:spacing w:before="1"/>
        <w:ind w:left="104" w:right="119" w:firstLine="1700"/>
        <w:jc w:val="both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b/>
          <w:sz w:val="24"/>
          <w:szCs w:val="24"/>
        </w:rPr>
        <w:t xml:space="preserve">CONSIDERANDO </w:t>
      </w:r>
      <w:r w:rsidRPr="00552322">
        <w:rPr>
          <w:rFonts w:ascii="Arial" w:hAnsi="Arial" w:cs="Arial"/>
          <w:sz w:val="24"/>
          <w:szCs w:val="24"/>
        </w:rPr>
        <w:t>que o advento da EC 114/2021 permite</w:t>
      </w:r>
      <w:r w:rsidRPr="00552322">
        <w:rPr>
          <w:rFonts w:ascii="Arial" w:hAnsi="Arial" w:cs="Arial"/>
          <w:spacing w:val="-6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 invocação da jurisprudência do STF que compreende que as emendas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constitucionais que ensejam “superação legislativa da jurisprudência” ou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“reversão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legislativa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jurisprudência”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(leis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in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your</w:t>
      </w:r>
      <w:r w:rsidRPr="005523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i/>
          <w:sz w:val="24"/>
          <w:szCs w:val="24"/>
        </w:rPr>
        <w:t>face</w:t>
      </w:r>
      <w:r w:rsidRPr="00552322">
        <w:rPr>
          <w:rFonts w:ascii="Arial" w:hAnsi="Arial" w:cs="Arial"/>
          <w:sz w:val="24"/>
          <w:szCs w:val="24"/>
        </w:rPr>
        <w:t>)</w:t>
      </w:r>
      <w:r w:rsidRPr="00552322">
        <w:rPr>
          <w:rFonts w:ascii="Arial" w:hAnsi="Arial" w:cs="Arial"/>
          <w:spacing w:val="70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somente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padecem de invalidade nas restritas hipóteses de descumprimento do art. 60</w:t>
      </w:r>
      <w:r w:rsidRPr="00552322">
        <w:rPr>
          <w:rFonts w:ascii="Arial" w:hAnsi="Arial" w:cs="Arial"/>
          <w:spacing w:val="-6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Constituição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Federal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(limites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formais,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circunstanciais,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temporais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materiais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emendamento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constitucional),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que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não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se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cogita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na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hipótese;</w:t>
      </w:r>
    </w:p>
    <w:p w:rsidR="00572C99" w:rsidRPr="00552322" w:rsidRDefault="00572C99" w:rsidP="00572C99">
      <w:pPr>
        <w:pStyle w:val="Corpodetexto"/>
        <w:rPr>
          <w:rFonts w:ascii="Arial" w:hAnsi="Arial" w:cs="Arial"/>
          <w:sz w:val="24"/>
          <w:szCs w:val="24"/>
        </w:rPr>
      </w:pPr>
    </w:p>
    <w:p w:rsidR="00572C99" w:rsidRPr="00552322" w:rsidRDefault="00572C99" w:rsidP="00572C99">
      <w:pPr>
        <w:pStyle w:val="Corpodetexto"/>
        <w:ind w:left="104" w:right="120" w:firstLine="1700"/>
        <w:jc w:val="both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b/>
          <w:sz w:val="24"/>
          <w:szCs w:val="24"/>
        </w:rPr>
        <w:t>CONSIDERANDO</w:t>
      </w:r>
      <w:r w:rsidRPr="0055232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que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eventual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retroação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mínima,</w:t>
      </w:r>
      <w:r w:rsidRPr="00552322">
        <w:rPr>
          <w:rFonts w:ascii="Arial" w:hAnsi="Arial" w:cs="Arial"/>
          <w:spacing w:val="-6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incidente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sobre 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percentual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valores percebidos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anteriormente à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EC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114/2021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ainda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pendentes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aplicação,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oriundos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precatórios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FUNDEB/FUNDEF, caso assim pactuado pelas partes, não ofenderia 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ordenamento jurídico, haja vista a impossibilidade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incorporação dos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valores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à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esfera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remuneratória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servidor,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diante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mandamento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constitucional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claro e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expresso;</w:t>
      </w:r>
    </w:p>
    <w:p w:rsidR="00572C99" w:rsidRPr="00552322" w:rsidRDefault="00572C99" w:rsidP="00572C99">
      <w:pPr>
        <w:pStyle w:val="Corpodetexto"/>
        <w:rPr>
          <w:rFonts w:ascii="Arial" w:hAnsi="Arial" w:cs="Arial"/>
          <w:sz w:val="24"/>
          <w:szCs w:val="24"/>
        </w:rPr>
      </w:pPr>
    </w:p>
    <w:p w:rsidR="00572C99" w:rsidRPr="00552322" w:rsidRDefault="00572C99" w:rsidP="00572C99">
      <w:pPr>
        <w:pStyle w:val="Corpodetexto"/>
        <w:ind w:left="104" w:right="123" w:firstLine="1700"/>
        <w:jc w:val="both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b/>
          <w:sz w:val="24"/>
          <w:szCs w:val="24"/>
        </w:rPr>
        <w:t xml:space="preserve">CONSIDERANDO </w:t>
      </w:r>
      <w:r w:rsidRPr="00552322">
        <w:rPr>
          <w:rFonts w:ascii="Arial" w:hAnsi="Arial" w:cs="Arial"/>
          <w:sz w:val="24"/>
          <w:szCs w:val="24"/>
        </w:rPr>
        <w:t>que não se mostra razoável impedir 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decisão política do gestor público em contemplar a carreira dos professores,</w:t>
      </w:r>
      <w:r w:rsidRPr="00552322">
        <w:rPr>
          <w:rFonts w:ascii="Arial" w:hAnsi="Arial" w:cs="Arial"/>
          <w:spacing w:val="-6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em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homenagem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à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nova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determinação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constitucional,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ainda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que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não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se</w:t>
      </w:r>
      <w:r w:rsidRPr="00552322">
        <w:rPr>
          <w:rFonts w:ascii="Arial" w:hAnsi="Arial" w:cs="Arial"/>
          <w:spacing w:val="-6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imponha</w:t>
      </w:r>
      <w:r w:rsidRPr="00552322">
        <w:rPr>
          <w:rFonts w:ascii="Arial" w:hAnsi="Arial" w:cs="Arial"/>
          <w:spacing w:val="53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</w:t>
      </w:r>
      <w:r w:rsidRPr="00552322">
        <w:rPr>
          <w:rFonts w:ascii="Arial" w:hAnsi="Arial" w:cs="Arial"/>
          <w:spacing w:val="53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retroatividade</w:t>
      </w:r>
      <w:r w:rsidRPr="00552322">
        <w:rPr>
          <w:rFonts w:ascii="Arial" w:hAnsi="Arial" w:cs="Arial"/>
          <w:spacing w:val="53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da</w:t>
      </w:r>
      <w:r w:rsidRPr="00552322">
        <w:rPr>
          <w:rFonts w:ascii="Arial" w:hAnsi="Arial" w:cs="Arial"/>
          <w:spacing w:val="53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regra,</w:t>
      </w:r>
      <w:r w:rsidRPr="00552322">
        <w:rPr>
          <w:rFonts w:ascii="Arial" w:hAnsi="Arial" w:cs="Arial"/>
          <w:spacing w:val="55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desde</w:t>
      </w:r>
      <w:r w:rsidRPr="00552322">
        <w:rPr>
          <w:rFonts w:ascii="Arial" w:hAnsi="Arial" w:cs="Arial"/>
          <w:spacing w:val="53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que</w:t>
      </w:r>
      <w:r w:rsidRPr="00552322">
        <w:rPr>
          <w:rFonts w:ascii="Arial" w:hAnsi="Arial" w:cs="Arial"/>
          <w:spacing w:val="56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respeitados</w:t>
      </w:r>
      <w:r w:rsidRPr="00552322">
        <w:rPr>
          <w:rFonts w:ascii="Arial" w:hAnsi="Arial" w:cs="Arial"/>
          <w:spacing w:val="56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os</w:t>
      </w:r>
      <w:r w:rsidRPr="00552322">
        <w:rPr>
          <w:rFonts w:ascii="Arial" w:hAnsi="Arial" w:cs="Arial"/>
          <w:spacing w:val="5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parâmetros</w:t>
      </w:r>
      <w:proofErr w:type="gramStart"/>
      <w:r w:rsidRPr="0055232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52322">
        <w:rPr>
          <w:rFonts w:ascii="Arial" w:hAnsi="Arial" w:cs="Arial"/>
          <w:sz w:val="24"/>
          <w:szCs w:val="24"/>
        </w:rPr>
        <w:t>cogentes</w:t>
      </w:r>
      <w:r w:rsidRPr="00552322">
        <w:rPr>
          <w:rFonts w:ascii="Arial" w:hAnsi="Arial" w:cs="Arial"/>
          <w:spacing w:val="28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</w:t>
      </w:r>
      <w:r w:rsidRPr="00552322">
        <w:rPr>
          <w:rFonts w:ascii="Arial" w:hAnsi="Arial" w:cs="Arial"/>
          <w:spacing w:val="26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visando</w:t>
      </w:r>
      <w:r w:rsidRPr="00552322">
        <w:rPr>
          <w:rFonts w:ascii="Arial" w:hAnsi="Arial" w:cs="Arial"/>
          <w:spacing w:val="28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conferir</w:t>
      </w:r>
      <w:r w:rsidRPr="00552322">
        <w:rPr>
          <w:rFonts w:ascii="Arial" w:hAnsi="Arial" w:cs="Arial"/>
          <w:spacing w:val="28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tratamento</w:t>
      </w:r>
      <w:r w:rsidRPr="00552322">
        <w:rPr>
          <w:rFonts w:ascii="Arial" w:hAnsi="Arial" w:cs="Arial"/>
          <w:spacing w:val="28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isonômico</w:t>
      </w:r>
      <w:r w:rsidRPr="00552322">
        <w:rPr>
          <w:rFonts w:ascii="Arial" w:hAnsi="Arial" w:cs="Arial"/>
          <w:spacing w:val="2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ao</w:t>
      </w:r>
      <w:r w:rsidRPr="00552322">
        <w:rPr>
          <w:rFonts w:ascii="Arial" w:hAnsi="Arial" w:cs="Arial"/>
          <w:spacing w:val="28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corpo</w:t>
      </w:r>
      <w:r w:rsidRPr="00552322">
        <w:rPr>
          <w:rFonts w:ascii="Arial" w:hAnsi="Arial" w:cs="Arial"/>
          <w:spacing w:val="26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do</w:t>
      </w:r>
      <w:r w:rsidRPr="00552322">
        <w:rPr>
          <w:rFonts w:ascii="Arial" w:hAnsi="Arial" w:cs="Arial"/>
          <w:spacing w:val="28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magistério</w:t>
      </w:r>
      <w:r w:rsidRPr="00552322">
        <w:rPr>
          <w:rFonts w:ascii="Arial" w:hAnsi="Arial" w:cs="Arial"/>
          <w:spacing w:val="-6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do</w:t>
      </w:r>
      <w:r w:rsidRPr="00552322">
        <w:rPr>
          <w:rFonts w:ascii="Arial" w:hAnsi="Arial" w:cs="Arial"/>
          <w:spacing w:val="-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respectivo ente</w:t>
      </w:r>
      <w:r w:rsidRPr="00552322">
        <w:rPr>
          <w:rFonts w:ascii="Arial" w:hAnsi="Arial" w:cs="Arial"/>
          <w:spacing w:val="-3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em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relação</w:t>
      </w:r>
      <w:r w:rsidRPr="00552322">
        <w:rPr>
          <w:rFonts w:ascii="Arial" w:hAnsi="Arial" w:cs="Arial"/>
          <w:spacing w:val="-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</w:t>
      </w:r>
      <w:r w:rsidRPr="00552322">
        <w:rPr>
          <w:rFonts w:ascii="Arial" w:hAnsi="Arial" w:cs="Arial"/>
          <w:spacing w:val="-3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categorias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profissionais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semelhantes;</w:t>
      </w:r>
    </w:p>
    <w:p w:rsidR="00572C99" w:rsidRPr="00552322" w:rsidRDefault="00572C99" w:rsidP="00572C99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:rsidR="00572C99" w:rsidRPr="00552322" w:rsidRDefault="00572C99" w:rsidP="00572C99">
      <w:pPr>
        <w:pStyle w:val="Corpodetexto"/>
        <w:ind w:left="104" w:right="116" w:firstLine="1700"/>
        <w:jc w:val="both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b/>
          <w:color w:val="000009"/>
          <w:sz w:val="24"/>
          <w:szCs w:val="24"/>
        </w:rPr>
        <w:t xml:space="preserve">CONSIDERANDO </w:t>
      </w:r>
      <w:r w:rsidRPr="00552322">
        <w:rPr>
          <w:rFonts w:ascii="Arial" w:hAnsi="Arial" w:cs="Arial"/>
          <w:color w:val="000009"/>
          <w:sz w:val="24"/>
          <w:szCs w:val="24"/>
        </w:rPr>
        <w:t xml:space="preserve">que </w:t>
      </w:r>
      <w:r w:rsidRPr="00552322">
        <w:rPr>
          <w:rFonts w:ascii="Arial" w:hAnsi="Arial" w:cs="Arial"/>
          <w:sz w:val="24"/>
          <w:szCs w:val="24"/>
        </w:rPr>
        <w:t xml:space="preserve">a </w:t>
      </w:r>
      <w:r w:rsidRPr="00552322">
        <w:rPr>
          <w:rFonts w:ascii="Arial" w:hAnsi="Arial" w:cs="Arial"/>
          <w:color w:val="000009"/>
          <w:sz w:val="24"/>
          <w:szCs w:val="24"/>
        </w:rPr>
        <w:t>interpretação do parágrafo único</w:t>
      </w:r>
      <w:r w:rsidRPr="0055232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 xml:space="preserve">do art. 7º da Lei nº 14.057/2020 </w:t>
      </w:r>
      <w:r w:rsidRPr="00552322">
        <w:rPr>
          <w:rFonts w:ascii="Arial" w:hAnsi="Arial" w:cs="Arial"/>
          <w:sz w:val="24"/>
          <w:szCs w:val="24"/>
        </w:rPr>
        <w:t xml:space="preserve">no contexto normativo em que se </w:t>
      </w:r>
      <w:proofErr w:type="gramStart"/>
      <w:r w:rsidRPr="00552322">
        <w:rPr>
          <w:rFonts w:ascii="Arial" w:hAnsi="Arial" w:cs="Arial"/>
          <w:sz w:val="24"/>
          <w:szCs w:val="24"/>
        </w:rPr>
        <w:t>insere</w:t>
      </w:r>
      <w:r w:rsidRPr="00552322">
        <w:rPr>
          <w:rFonts w:ascii="Arial" w:hAnsi="Arial" w:cs="Arial"/>
          <w:color w:val="000009"/>
          <w:sz w:val="24"/>
          <w:szCs w:val="24"/>
        </w:rPr>
        <w:t>,</w:t>
      </w:r>
      <w:proofErr w:type="gramEnd"/>
      <w:r w:rsidRPr="0055232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>que</w:t>
      </w:r>
      <w:r w:rsidRPr="0055232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>restringe</w:t>
      </w:r>
      <w:r w:rsidRPr="0055232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>ao</w:t>
      </w:r>
      <w:r w:rsidRPr="0055232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>acordo</w:t>
      </w:r>
      <w:r w:rsidRPr="0055232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>celebrado</w:t>
      </w:r>
      <w:r w:rsidRPr="0055232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>entre</w:t>
      </w:r>
      <w:r w:rsidRPr="0055232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>a</w:t>
      </w:r>
      <w:r w:rsidRPr="0055232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>União</w:t>
      </w:r>
      <w:r w:rsidRPr="0055232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>e</w:t>
      </w:r>
      <w:r w:rsidRPr="0055232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>os</w:t>
      </w:r>
      <w:r w:rsidRPr="0055232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>demais</w:t>
      </w:r>
      <w:r w:rsidRPr="0055232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>entes</w:t>
      </w:r>
      <w:r w:rsidRPr="0055232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>federativos a capacidade</w:t>
      </w:r>
      <w:r w:rsidRPr="0055232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>de</w:t>
      </w:r>
      <w:r w:rsidRPr="0055232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>definir</w:t>
      </w:r>
      <w:r w:rsidRPr="0055232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>a destinação</w:t>
      </w:r>
      <w:r w:rsidRPr="0055232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>dos recursos</w:t>
      </w:r>
      <w:r w:rsidRPr="00552322">
        <w:rPr>
          <w:rFonts w:ascii="Arial" w:hAnsi="Arial" w:cs="Arial"/>
          <w:color w:val="000009"/>
          <w:spacing w:val="70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>do Fundef</w:t>
      </w:r>
      <w:r w:rsidRPr="0055232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>para pagamento dos abonos, pode causar tratamento desigual a situações</w:t>
      </w:r>
      <w:r w:rsidRPr="0055232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>semelhantes, deixando ao critério discricionário de municípios e estados a</w:t>
      </w:r>
      <w:r w:rsidRPr="0055232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>definição</w:t>
      </w:r>
      <w:r w:rsidRPr="0055232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>ou</w:t>
      </w:r>
      <w:r w:rsidRPr="0055232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>não</w:t>
      </w:r>
      <w:r w:rsidRPr="0055232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>do repasse de valores para</w:t>
      </w:r>
      <w:r w:rsidRPr="00552322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>pagamento</w:t>
      </w:r>
      <w:r w:rsidRPr="0055232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>de</w:t>
      </w:r>
      <w:r w:rsidRPr="0055232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>abono;</w:t>
      </w:r>
    </w:p>
    <w:p w:rsidR="00572C99" w:rsidRPr="00552322" w:rsidRDefault="00572C99" w:rsidP="00572C99">
      <w:pPr>
        <w:pStyle w:val="Corpodetexto"/>
        <w:rPr>
          <w:rFonts w:ascii="Arial" w:hAnsi="Arial" w:cs="Arial"/>
          <w:sz w:val="24"/>
          <w:szCs w:val="24"/>
        </w:rPr>
      </w:pPr>
    </w:p>
    <w:p w:rsidR="00572C99" w:rsidRPr="00552322" w:rsidRDefault="00572C99" w:rsidP="00572C99">
      <w:pPr>
        <w:pStyle w:val="Corpodetexto"/>
        <w:spacing w:before="1"/>
        <w:ind w:left="104" w:right="120" w:firstLine="1700"/>
        <w:jc w:val="both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b/>
          <w:color w:val="000009"/>
          <w:sz w:val="24"/>
          <w:szCs w:val="24"/>
        </w:rPr>
        <w:t xml:space="preserve">CONSIDERANDO </w:t>
      </w:r>
      <w:r w:rsidRPr="00552322">
        <w:rPr>
          <w:rFonts w:ascii="Arial" w:hAnsi="Arial" w:cs="Arial"/>
          <w:color w:val="000009"/>
          <w:sz w:val="24"/>
          <w:szCs w:val="24"/>
        </w:rPr>
        <w:t>a publicação da Lei n.º 14.325/2022,</w:t>
      </w:r>
      <w:r w:rsidRPr="0055232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>que estabeleceu os critérios para o recebimento do abono, destacando-se o</w:t>
      </w:r>
      <w:r w:rsidRPr="0055232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>período de efetivo exercício do professor na rede pública e respectiva carga</w:t>
      </w:r>
      <w:r w:rsidRPr="00552322">
        <w:rPr>
          <w:rFonts w:ascii="Arial" w:hAnsi="Arial" w:cs="Arial"/>
          <w:color w:val="000009"/>
          <w:spacing w:val="-67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>horária, além de reforçar o caráter indenizatório e a necessidade de edição</w:t>
      </w:r>
      <w:r w:rsidRPr="0055232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>de</w:t>
      </w:r>
      <w:r w:rsidRPr="0055232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>lei estrita</w:t>
      </w:r>
      <w:r w:rsidRPr="00552322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>pelo ente</w:t>
      </w:r>
      <w:r w:rsidRPr="0055232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color w:val="000009"/>
          <w:sz w:val="24"/>
          <w:szCs w:val="24"/>
        </w:rPr>
        <w:t>público;</w:t>
      </w:r>
    </w:p>
    <w:p w:rsidR="00572C99" w:rsidRPr="00552322" w:rsidRDefault="00572C99" w:rsidP="00572C99">
      <w:pPr>
        <w:pStyle w:val="Corpodetexto"/>
        <w:rPr>
          <w:rFonts w:ascii="Arial" w:hAnsi="Arial" w:cs="Arial"/>
          <w:sz w:val="24"/>
          <w:szCs w:val="24"/>
        </w:rPr>
      </w:pPr>
    </w:p>
    <w:p w:rsidR="00572C99" w:rsidRPr="00552322" w:rsidRDefault="00572C99" w:rsidP="00572C99">
      <w:pPr>
        <w:pStyle w:val="Corpodetexto"/>
        <w:ind w:left="104" w:right="118" w:firstLine="1700"/>
        <w:jc w:val="both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b/>
          <w:sz w:val="24"/>
          <w:szCs w:val="24"/>
        </w:rPr>
        <w:t>O GTI</w:t>
      </w:r>
      <w:r w:rsidRPr="00552322">
        <w:rPr>
          <w:rFonts w:ascii="Arial" w:hAnsi="Arial" w:cs="Arial"/>
          <w:b/>
          <w:spacing w:val="70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sz w:val="24"/>
          <w:szCs w:val="24"/>
        </w:rPr>
        <w:t>FUNDEF/FUNDEB</w:t>
      </w:r>
      <w:r w:rsidRPr="00552322">
        <w:rPr>
          <w:rFonts w:ascii="Arial" w:hAnsi="Arial" w:cs="Arial"/>
          <w:sz w:val="24"/>
          <w:szCs w:val="24"/>
        </w:rPr>
        <w:t>, após minucioso estudo sobre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caso,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fundamentado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em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discussões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grupo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compartilhamento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análises entre o MPF e o MPC/TCU, MPE/MA, MPE/CE, MPE/PE, TCE/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MA, MPE/AL, MPC/AP, MPE/PR e MPE/PB, sugere aos membros do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 xml:space="preserve">Ministério </w:t>
      </w:r>
      <w:r w:rsidRPr="00552322">
        <w:rPr>
          <w:rFonts w:ascii="Arial" w:hAnsi="Arial" w:cs="Arial"/>
          <w:sz w:val="24"/>
          <w:szCs w:val="24"/>
        </w:rPr>
        <w:lastRenderedPageBreak/>
        <w:t>Público Federal e do Ministério Público Estadual, respeitada 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sua</w:t>
      </w:r>
      <w:r w:rsidRPr="00552322">
        <w:rPr>
          <w:rFonts w:ascii="Arial" w:hAnsi="Arial" w:cs="Arial"/>
          <w:spacing w:val="5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independência</w:t>
      </w:r>
      <w:r w:rsidRPr="00552322">
        <w:rPr>
          <w:rFonts w:ascii="Arial" w:hAnsi="Arial" w:cs="Arial"/>
          <w:spacing w:val="54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funcional,</w:t>
      </w:r>
      <w:r w:rsidRPr="00552322">
        <w:rPr>
          <w:rFonts w:ascii="Arial" w:hAnsi="Arial" w:cs="Arial"/>
          <w:spacing w:val="5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posicionarem-se,</w:t>
      </w:r>
      <w:r w:rsidRPr="00552322">
        <w:rPr>
          <w:rFonts w:ascii="Arial" w:hAnsi="Arial" w:cs="Arial"/>
          <w:spacing w:val="5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caso</w:t>
      </w:r>
      <w:r w:rsidRPr="00552322">
        <w:rPr>
          <w:rFonts w:ascii="Arial" w:hAnsi="Arial" w:cs="Arial"/>
          <w:spacing w:val="5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demandados,</w:t>
      </w:r>
      <w:r w:rsidRPr="00552322">
        <w:rPr>
          <w:rFonts w:ascii="Arial" w:hAnsi="Arial" w:cs="Arial"/>
          <w:spacing w:val="54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quanto</w:t>
      </w:r>
      <w:r w:rsidRPr="00552322">
        <w:rPr>
          <w:rFonts w:ascii="Arial" w:hAnsi="Arial" w:cs="Arial"/>
          <w:spacing w:val="-68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ao pagamento de abono de créditos de precatórios previstos no parágrafo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único do art. 7º da Lei n.º 14.057/202 e no parágrafo único do art. 5º da EC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nº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114/2021,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no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seguinte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sentido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levando-se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em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conta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seguintes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circunstâncias:</w:t>
      </w:r>
    </w:p>
    <w:p w:rsidR="00572C99" w:rsidRPr="00552322" w:rsidRDefault="00572C99" w:rsidP="00572C99">
      <w:pPr>
        <w:pStyle w:val="Corpodetexto"/>
        <w:ind w:left="104" w:right="118" w:firstLine="1700"/>
        <w:jc w:val="both"/>
        <w:rPr>
          <w:rFonts w:ascii="Arial" w:hAnsi="Arial" w:cs="Arial"/>
          <w:b/>
          <w:sz w:val="24"/>
          <w:szCs w:val="24"/>
        </w:rPr>
      </w:pPr>
    </w:p>
    <w:p w:rsidR="00572C99" w:rsidRPr="00552322" w:rsidRDefault="00572C99" w:rsidP="00572C99">
      <w:pPr>
        <w:pStyle w:val="Corpodetexto"/>
        <w:numPr>
          <w:ilvl w:val="0"/>
          <w:numId w:val="3"/>
        </w:numPr>
        <w:ind w:right="118"/>
        <w:jc w:val="both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b/>
          <w:sz w:val="24"/>
          <w:szCs w:val="24"/>
        </w:rPr>
        <w:t>O ente público recebeu os precatórios após 17 de dezembro de 2021,</w:t>
      </w:r>
      <w:r w:rsidRPr="0055232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sz w:val="24"/>
          <w:szCs w:val="24"/>
        </w:rPr>
        <w:t>data em que promulgada a Emenda Constitucional n.º 114/2021:</w:t>
      </w:r>
      <w:r w:rsidRPr="0055232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eficácia</w:t>
      </w:r>
      <w:r w:rsidRPr="00552322">
        <w:rPr>
          <w:rFonts w:ascii="Arial" w:hAnsi="Arial" w:cs="Arial"/>
          <w:spacing w:val="2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plena</w:t>
      </w:r>
      <w:r w:rsidRPr="00552322">
        <w:rPr>
          <w:rFonts w:ascii="Arial" w:hAnsi="Arial" w:cs="Arial"/>
          <w:spacing w:val="2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</w:t>
      </w:r>
      <w:r w:rsidRPr="00552322">
        <w:rPr>
          <w:rFonts w:ascii="Arial" w:hAnsi="Arial" w:cs="Arial"/>
          <w:spacing w:val="20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aplicabilidade</w:t>
      </w:r>
      <w:r w:rsidRPr="00552322">
        <w:rPr>
          <w:rFonts w:ascii="Arial" w:hAnsi="Arial" w:cs="Arial"/>
          <w:spacing w:val="20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imediata</w:t>
      </w:r>
      <w:r w:rsidRPr="00552322">
        <w:rPr>
          <w:rFonts w:ascii="Arial" w:hAnsi="Arial" w:cs="Arial"/>
          <w:spacing w:val="2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das</w:t>
      </w:r>
      <w:r w:rsidRPr="00552322">
        <w:rPr>
          <w:rFonts w:ascii="Arial" w:hAnsi="Arial" w:cs="Arial"/>
          <w:spacing w:val="19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normas</w:t>
      </w:r>
      <w:r w:rsidRPr="00552322">
        <w:rPr>
          <w:rFonts w:ascii="Arial" w:hAnsi="Arial" w:cs="Arial"/>
          <w:spacing w:val="19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constitucionais,</w:t>
      </w:r>
      <w:r w:rsidRPr="00552322">
        <w:rPr>
          <w:rFonts w:ascii="Arial" w:hAnsi="Arial" w:cs="Arial"/>
          <w:spacing w:val="2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aliada</w:t>
      </w:r>
      <w:r w:rsidRPr="00552322">
        <w:rPr>
          <w:rFonts w:ascii="Arial" w:hAnsi="Arial" w:cs="Arial"/>
          <w:spacing w:val="-68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à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presunção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constitucionalidade,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conferem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abono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constitucional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extraordinário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natureza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direito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líquido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certo,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exigir</w:t>
      </w:r>
      <w:r w:rsidRPr="00552322">
        <w:rPr>
          <w:rFonts w:ascii="Arial" w:hAnsi="Arial" w:cs="Arial"/>
          <w:spacing w:val="70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correção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judicial</w:t>
      </w:r>
      <w:r w:rsidRPr="00552322">
        <w:rPr>
          <w:rFonts w:ascii="Arial" w:hAnsi="Arial" w:cs="Arial"/>
          <w:spacing w:val="3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caso</w:t>
      </w:r>
      <w:r w:rsidRPr="00552322">
        <w:rPr>
          <w:rFonts w:ascii="Arial" w:hAnsi="Arial" w:cs="Arial"/>
          <w:spacing w:val="38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não</w:t>
      </w:r>
      <w:r w:rsidRPr="00552322">
        <w:rPr>
          <w:rFonts w:ascii="Arial" w:hAnsi="Arial" w:cs="Arial"/>
          <w:spacing w:val="38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adimplido,</w:t>
      </w:r>
      <w:r w:rsidRPr="00552322">
        <w:rPr>
          <w:rFonts w:ascii="Arial" w:hAnsi="Arial" w:cs="Arial"/>
          <w:spacing w:val="36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devendo</w:t>
      </w:r>
      <w:r w:rsidRPr="00552322">
        <w:rPr>
          <w:rFonts w:ascii="Arial" w:hAnsi="Arial" w:cs="Arial"/>
          <w:spacing w:val="38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haver</w:t>
      </w:r>
      <w:r w:rsidRPr="00552322">
        <w:rPr>
          <w:rFonts w:ascii="Arial" w:hAnsi="Arial" w:cs="Arial"/>
          <w:spacing w:val="3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</w:t>
      </w:r>
      <w:r w:rsidRPr="00552322">
        <w:rPr>
          <w:rFonts w:ascii="Arial" w:hAnsi="Arial" w:cs="Arial"/>
          <w:spacing w:val="3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destinação</w:t>
      </w:r>
      <w:r w:rsidRPr="00552322">
        <w:rPr>
          <w:rFonts w:ascii="Arial" w:hAnsi="Arial" w:cs="Arial"/>
          <w:spacing w:val="40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do</w:t>
      </w:r>
      <w:r w:rsidRPr="00552322">
        <w:rPr>
          <w:rFonts w:ascii="Arial" w:hAnsi="Arial" w:cs="Arial"/>
          <w:spacing w:val="36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montante</w:t>
      </w:r>
      <w:r w:rsidRPr="00552322">
        <w:rPr>
          <w:rFonts w:ascii="Arial" w:hAnsi="Arial" w:cs="Arial"/>
          <w:spacing w:val="3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 60%</w:t>
      </w:r>
      <w:r w:rsidRPr="00552322">
        <w:rPr>
          <w:rFonts w:ascii="Arial" w:hAnsi="Arial" w:cs="Arial"/>
          <w:spacing w:val="3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(sessenta</w:t>
      </w:r>
      <w:r w:rsidRPr="00552322">
        <w:rPr>
          <w:rFonts w:ascii="Arial" w:hAnsi="Arial" w:cs="Arial"/>
          <w:spacing w:val="33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por</w:t>
      </w:r>
      <w:r w:rsidRPr="00552322">
        <w:rPr>
          <w:rFonts w:ascii="Arial" w:hAnsi="Arial" w:cs="Arial"/>
          <w:spacing w:val="3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cento)</w:t>
      </w:r>
      <w:r w:rsidRPr="00552322">
        <w:rPr>
          <w:rFonts w:ascii="Arial" w:hAnsi="Arial" w:cs="Arial"/>
          <w:spacing w:val="3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do</w:t>
      </w:r>
      <w:r w:rsidRPr="00552322">
        <w:rPr>
          <w:rFonts w:ascii="Arial" w:hAnsi="Arial" w:cs="Arial"/>
          <w:spacing w:val="3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recurso</w:t>
      </w:r>
      <w:r w:rsidRPr="00552322">
        <w:rPr>
          <w:rFonts w:ascii="Arial" w:hAnsi="Arial" w:cs="Arial"/>
          <w:spacing w:val="33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para</w:t>
      </w:r>
      <w:r w:rsidRPr="00552322">
        <w:rPr>
          <w:rFonts w:ascii="Arial" w:hAnsi="Arial" w:cs="Arial"/>
          <w:spacing w:val="3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pagamento</w:t>
      </w:r>
      <w:r w:rsidRPr="00552322">
        <w:rPr>
          <w:rFonts w:ascii="Arial" w:hAnsi="Arial" w:cs="Arial"/>
          <w:spacing w:val="3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da</w:t>
      </w:r>
      <w:r w:rsidRPr="00552322">
        <w:rPr>
          <w:rFonts w:ascii="Arial" w:hAnsi="Arial" w:cs="Arial"/>
          <w:spacing w:val="3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verba</w:t>
      </w:r>
      <w:r w:rsidRPr="00552322">
        <w:rPr>
          <w:rFonts w:ascii="Arial" w:hAnsi="Arial" w:cs="Arial"/>
          <w:spacing w:val="3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pecuniária</w:t>
      </w:r>
      <w:r w:rsidRPr="00552322">
        <w:rPr>
          <w:rFonts w:ascii="Arial" w:hAnsi="Arial" w:cs="Arial"/>
          <w:spacing w:val="-6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para profissionais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do</w:t>
      </w:r>
      <w:r w:rsidRPr="00552322">
        <w:rPr>
          <w:rFonts w:ascii="Arial" w:hAnsi="Arial" w:cs="Arial"/>
          <w:spacing w:val="-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magistério,</w:t>
      </w:r>
      <w:r w:rsidRPr="00552322">
        <w:rPr>
          <w:rFonts w:ascii="Arial" w:hAnsi="Arial" w:cs="Arial"/>
          <w:spacing w:val="-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ativos,</w:t>
      </w:r>
      <w:r w:rsidRPr="00552322">
        <w:rPr>
          <w:rFonts w:ascii="Arial" w:hAnsi="Arial" w:cs="Arial"/>
          <w:spacing w:val="-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inativos</w:t>
      </w:r>
      <w:r w:rsidRPr="00552322">
        <w:rPr>
          <w:rFonts w:ascii="Arial" w:hAnsi="Arial" w:cs="Arial"/>
          <w:spacing w:val="-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</w:t>
      </w:r>
      <w:r w:rsidRPr="00552322">
        <w:rPr>
          <w:rFonts w:ascii="Arial" w:hAnsi="Arial" w:cs="Arial"/>
          <w:spacing w:val="-3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respectivos</w:t>
      </w:r>
      <w:r w:rsidRPr="00552322">
        <w:rPr>
          <w:rFonts w:ascii="Arial" w:hAnsi="Arial" w:cs="Arial"/>
          <w:spacing w:val="-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pensionistas.</w:t>
      </w:r>
    </w:p>
    <w:p w:rsidR="00572C99" w:rsidRPr="00552322" w:rsidRDefault="00572C99" w:rsidP="00572C99">
      <w:pPr>
        <w:pStyle w:val="Ttulo1"/>
        <w:numPr>
          <w:ilvl w:val="0"/>
          <w:numId w:val="3"/>
        </w:numPr>
        <w:tabs>
          <w:tab w:val="left" w:pos="430"/>
        </w:tabs>
        <w:ind w:right="124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sz w:val="24"/>
          <w:szCs w:val="24"/>
        </w:rPr>
        <w:t>O ente público recebeu os precatórios após 26 de março de 2021,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data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em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que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promulgado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parágrafo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único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art.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7º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Lei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n.º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14.057/2020,</w:t>
      </w:r>
      <w:r w:rsidRPr="00552322">
        <w:rPr>
          <w:rFonts w:ascii="Arial" w:hAnsi="Arial" w:cs="Arial"/>
          <w:spacing w:val="34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porém</w:t>
      </w:r>
      <w:r w:rsidRPr="00552322">
        <w:rPr>
          <w:rFonts w:ascii="Arial" w:hAnsi="Arial" w:cs="Arial"/>
          <w:spacing w:val="35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antes</w:t>
      </w:r>
      <w:r w:rsidRPr="00552322">
        <w:rPr>
          <w:rFonts w:ascii="Arial" w:hAnsi="Arial" w:cs="Arial"/>
          <w:spacing w:val="35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da</w:t>
      </w:r>
      <w:r w:rsidRPr="00552322">
        <w:rPr>
          <w:rFonts w:ascii="Arial" w:hAnsi="Arial" w:cs="Arial"/>
          <w:spacing w:val="35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Emenda</w:t>
      </w:r>
      <w:r w:rsidRPr="00552322">
        <w:rPr>
          <w:rFonts w:ascii="Arial" w:hAnsi="Arial" w:cs="Arial"/>
          <w:spacing w:val="34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Constitucional</w:t>
      </w:r>
      <w:r w:rsidRPr="00552322">
        <w:rPr>
          <w:rFonts w:ascii="Arial" w:hAnsi="Arial" w:cs="Arial"/>
          <w:spacing w:val="35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n.º</w:t>
      </w:r>
      <w:r w:rsidRPr="00552322">
        <w:rPr>
          <w:rFonts w:ascii="Arial" w:hAnsi="Arial" w:cs="Arial"/>
          <w:spacing w:val="33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114/2021,</w:t>
      </w:r>
      <w:r w:rsidRPr="00552322">
        <w:rPr>
          <w:rFonts w:ascii="Arial" w:hAnsi="Arial" w:cs="Arial"/>
          <w:spacing w:val="34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</w:t>
      </w:r>
      <w:r w:rsidRPr="00552322">
        <w:rPr>
          <w:rFonts w:ascii="Arial" w:hAnsi="Arial" w:cs="Arial"/>
          <w:spacing w:val="-6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17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dezembro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2021:</w:t>
      </w:r>
    </w:p>
    <w:p w:rsidR="00572C99" w:rsidRPr="00552322" w:rsidRDefault="00572C99" w:rsidP="00572C99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572C99" w:rsidRPr="00552322" w:rsidRDefault="00572C99" w:rsidP="00572C99">
      <w:pPr>
        <w:pStyle w:val="PargrafodaLista"/>
        <w:numPr>
          <w:ilvl w:val="1"/>
          <w:numId w:val="4"/>
        </w:numPr>
        <w:tabs>
          <w:tab w:val="left" w:pos="614"/>
        </w:tabs>
        <w:spacing w:before="1"/>
        <w:ind w:left="851" w:hanging="425"/>
        <w:rPr>
          <w:rFonts w:ascii="Arial" w:hAnsi="Arial" w:cs="Arial"/>
          <w:strike/>
          <w:sz w:val="24"/>
          <w:szCs w:val="24"/>
        </w:rPr>
      </w:pPr>
      <w:r w:rsidRPr="00552322">
        <w:rPr>
          <w:rFonts w:ascii="Arial" w:hAnsi="Arial" w:cs="Arial"/>
          <w:strike/>
          <w:sz w:val="24"/>
          <w:szCs w:val="24"/>
        </w:rPr>
        <w:t>Caso não tenham sido objeto de acordo entre estado ou município e a</w:t>
      </w:r>
      <w:r w:rsidRPr="00552322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sz w:val="24"/>
          <w:szCs w:val="24"/>
        </w:rPr>
        <w:t xml:space="preserve">União,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a obrigação de subvinculação para o pagamento de abono alcança</w:t>
      </w:r>
      <w:r w:rsidRPr="00552322">
        <w:rPr>
          <w:rFonts w:ascii="Arial" w:hAnsi="Arial" w:cs="Arial"/>
          <w:strike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apenas os saldos remanescentes dos precatórios ainda não utilizados, não</w:t>
      </w:r>
      <w:r w:rsidRPr="00552322">
        <w:rPr>
          <w:rFonts w:ascii="Arial" w:hAnsi="Arial" w:cs="Arial"/>
          <w:strike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incidindo em relação aos valores já despendidos pelo Poder Público na</w:t>
      </w:r>
      <w:r w:rsidRPr="00552322">
        <w:rPr>
          <w:rFonts w:ascii="Arial" w:hAnsi="Arial" w:cs="Arial"/>
          <w:strike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manutenção e desenvolvimento de ensino</w:t>
      </w:r>
      <w:r w:rsidRPr="00552322">
        <w:rPr>
          <w:rFonts w:ascii="Arial" w:hAnsi="Arial" w:cs="Arial"/>
          <w:strike/>
          <w:sz w:val="24"/>
          <w:szCs w:val="24"/>
        </w:rPr>
        <w:t>, devendo o abono se sujeitar,</w:t>
      </w:r>
      <w:r w:rsidRPr="00552322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sz w:val="24"/>
          <w:szCs w:val="24"/>
        </w:rPr>
        <w:t>independentemente de terem sido objeto de acordos ou de sentença, às</w:t>
      </w:r>
      <w:r w:rsidRPr="00552322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sz w:val="24"/>
          <w:szCs w:val="24"/>
        </w:rPr>
        <w:t>disposições</w:t>
      </w:r>
      <w:r w:rsidRPr="00552322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sz w:val="24"/>
          <w:szCs w:val="24"/>
        </w:rPr>
        <w:t>do parágrafo</w:t>
      </w:r>
      <w:r w:rsidRPr="00552322">
        <w:rPr>
          <w:rFonts w:ascii="Arial" w:hAnsi="Arial" w:cs="Arial"/>
          <w:strike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sz w:val="24"/>
          <w:szCs w:val="24"/>
        </w:rPr>
        <w:t>único</w:t>
      </w:r>
      <w:r w:rsidRPr="00552322">
        <w:rPr>
          <w:rFonts w:ascii="Arial" w:hAnsi="Arial" w:cs="Arial"/>
          <w:strike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sz w:val="24"/>
          <w:szCs w:val="24"/>
        </w:rPr>
        <w:t>do</w:t>
      </w:r>
      <w:r w:rsidRPr="00552322">
        <w:rPr>
          <w:rFonts w:ascii="Arial" w:hAnsi="Arial" w:cs="Arial"/>
          <w:strike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sz w:val="24"/>
          <w:szCs w:val="24"/>
        </w:rPr>
        <w:t>artigo 7º</w:t>
      </w:r>
      <w:r w:rsidRPr="00552322">
        <w:rPr>
          <w:rFonts w:ascii="Arial" w:hAnsi="Arial" w:cs="Arial"/>
          <w:strike/>
          <w:spacing w:val="-2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sz w:val="24"/>
          <w:szCs w:val="24"/>
        </w:rPr>
        <w:t>da Lei</w:t>
      </w:r>
      <w:r w:rsidRPr="00552322">
        <w:rPr>
          <w:rFonts w:ascii="Arial" w:hAnsi="Arial" w:cs="Arial"/>
          <w:strike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sz w:val="24"/>
          <w:szCs w:val="24"/>
        </w:rPr>
        <w:t>14.057/2020;</w:t>
      </w:r>
    </w:p>
    <w:p w:rsidR="00DD21C9" w:rsidRPr="00552322" w:rsidRDefault="00DD21C9" w:rsidP="00B25C29">
      <w:pPr>
        <w:tabs>
          <w:tab w:val="left" w:pos="709"/>
        </w:tabs>
        <w:spacing w:before="1"/>
        <w:ind w:left="709" w:hanging="425"/>
        <w:jc w:val="both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sz w:val="24"/>
          <w:szCs w:val="24"/>
        </w:rPr>
        <w:t xml:space="preserve">2.1 Caso não tenham sido objeto de acordo entre estado ou município e a União, a obrigação de </w:t>
      </w:r>
      <w:proofErr w:type="spellStart"/>
      <w:r w:rsidRPr="00552322">
        <w:rPr>
          <w:rFonts w:ascii="Arial" w:hAnsi="Arial" w:cs="Arial"/>
          <w:sz w:val="24"/>
          <w:szCs w:val="24"/>
        </w:rPr>
        <w:t>subvinculação</w:t>
      </w:r>
      <w:proofErr w:type="spellEnd"/>
      <w:r w:rsidRPr="00552322">
        <w:rPr>
          <w:rFonts w:ascii="Arial" w:hAnsi="Arial" w:cs="Arial"/>
          <w:sz w:val="24"/>
          <w:szCs w:val="24"/>
        </w:rPr>
        <w:t xml:space="preserve"> para o pagamento de abono alcança apenas os saldos remanescentes dos precatórios ainda não utilizados, não incidindo em relação aos valores já despendidos pelo Poder Público na manutenção e desenvolvimento de ensino;</w:t>
      </w:r>
      <w:r w:rsidR="00B25C29" w:rsidRPr="00552322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B25C29" w:rsidRPr="00552322">
          <w:rPr>
            <w:rStyle w:val="Hyperlink"/>
            <w:rFonts w:ascii="Arial" w:hAnsi="Arial" w:cs="Arial"/>
            <w:sz w:val="24"/>
            <w:szCs w:val="24"/>
          </w:rPr>
          <w:t>(Redação dada pela Nota Técnica TCE/PI Nº 01, de 27 de abril de 2023)</w:t>
        </w:r>
        <w:proofErr w:type="gramStart"/>
      </w:hyperlink>
      <w:proofErr w:type="gramEnd"/>
    </w:p>
    <w:p w:rsidR="00572C99" w:rsidRPr="00552322" w:rsidRDefault="00572C99" w:rsidP="00572C99">
      <w:pPr>
        <w:pStyle w:val="PargrafodaLista"/>
        <w:numPr>
          <w:ilvl w:val="1"/>
          <w:numId w:val="4"/>
        </w:numPr>
        <w:tabs>
          <w:tab w:val="left" w:pos="614"/>
        </w:tabs>
        <w:spacing w:before="1"/>
        <w:ind w:left="851" w:right="120" w:hanging="425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sz w:val="24"/>
          <w:szCs w:val="24"/>
        </w:rPr>
        <w:t xml:space="preserve"> A regulamentação do pagamento do abono previsto no parágrafo único</w:t>
      </w:r>
      <w:r w:rsidRPr="00552322">
        <w:rPr>
          <w:rFonts w:ascii="Arial" w:hAnsi="Arial" w:cs="Arial"/>
          <w:spacing w:val="-6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art.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7o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Lei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14.057/2020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deve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ser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produzida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pelos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estados</w:t>
      </w:r>
      <w:r w:rsidRPr="00552322">
        <w:rPr>
          <w:rFonts w:ascii="Arial" w:hAnsi="Arial" w:cs="Arial"/>
          <w:spacing w:val="70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municípios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beneficiários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dos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precatórios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Fundef,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que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são</w:t>
      </w:r>
      <w:r w:rsidRPr="00552322">
        <w:rPr>
          <w:rFonts w:ascii="Arial" w:hAnsi="Arial" w:cs="Arial"/>
          <w:spacing w:val="7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os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responsáveis por processar tal pagamento e suprimir eventuais lacunas da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lei</w:t>
      </w:r>
      <w:r w:rsidRPr="00552322">
        <w:rPr>
          <w:rFonts w:ascii="Arial" w:hAnsi="Arial" w:cs="Arial"/>
          <w:spacing w:val="25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federal</w:t>
      </w:r>
      <w:r w:rsidRPr="00552322">
        <w:rPr>
          <w:rFonts w:ascii="Arial" w:hAnsi="Arial" w:cs="Arial"/>
          <w:spacing w:val="26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levando</w:t>
      </w:r>
      <w:r w:rsidRPr="00552322">
        <w:rPr>
          <w:rFonts w:ascii="Arial" w:hAnsi="Arial" w:cs="Arial"/>
          <w:spacing w:val="26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em</w:t>
      </w:r>
      <w:r w:rsidRPr="00552322">
        <w:rPr>
          <w:rFonts w:ascii="Arial" w:hAnsi="Arial" w:cs="Arial"/>
          <w:spacing w:val="26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consideração</w:t>
      </w:r>
      <w:r w:rsidRPr="00552322">
        <w:rPr>
          <w:rFonts w:ascii="Arial" w:hAnsi="Arial" w:cs="Arial"/>
          <w:spacing w:val="28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as</w:t>
      </w:r>
      <w:r w:rsidRPr="00552322">
        <w:rPr>
          <w:rFonts w:ascii="Arial" w:hAnsi="Arial" w:cs="Arial"/>
          <w:spacing w:val="26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normas</w:t>
      </w:r>
      <w:r w:rsidRPr="00552322">
        <w:rPr>
          <w:rFonts w:ascii="Arial" w:hAnsi="Arial" w:cs="Arial"/>
          <w:spacing w:val="2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</w:t>
      </w:r>
      <w:r w:rsidRPr="00552322">
        <w:rPr>
          <w:rFonts w:ascii="Arial" w:hAnsi="Arial" w:cs="Arial"/>
          <w:spacing w:val="26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necessidades</w:t>
      </w:r>
      <w:r w:rsidRPr="00552322">
        <w:rPr>
          <w:rFonts w:ascii="Arial" w:hAnsi="Arial" w:cs="Arial"/>
          <w:spacing w:val="2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específicas</w:t>
      </w:r>
      <w:r w:rsidRPr="00552322">
        <w:rPr>
          <w:rFonts w:ascii="Arial" w:hAnsi="Arial" w:cs="Arial"/>
          <w:spacing w:val="-68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da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localidade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em matéria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educacional.</w:t>
      </w:r>
    </w:p>
    <w:p w:rsidR="00572C99" w:rsidRPr="00552322" w:rsidRDefault="00572C99" w:rsidP="00572C99">
      <w:pPr>
        <w:pStyle w:val="Corpodetexto"/>
        <w:rPr>
          <w:rFonts w:ascii="Arial" w:hAnsi="Arial" w:cs="Arial"/>
          <w:sz w:val="24"/>
          <w:szCs w:val="24"/>
        </w:rPr>
      </w:pPr>
    </w:p>
    <w:p w:rsidR="00572C99" w:rsidRPr="00552322" w:rsidRDefault="00572C99" w:rsidP="00572C99">
      <w:pPr>
        <w:pStyle w:val="PargrafodaLista"/>
        <w:numPr>
          <w:ilvl w:val="0"/>
          <w:numId w:val="3"/>
        </w:numPr>
        <w:tabs>
          <w:tab w:val="left" w:pos="452"/>
        </w:tabs>
        <w:ind w:right="118" w:firstLine="0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b/>
          <w:sz w:val="24"/>
          <w:szCs w:val="24"/>
        </w:rPr>
        <w:t>O ente público recebeu os precatórios antes da promulgação do</w:t>
      </w:r>
      <w:r w:rsidRPr="0055232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sz w:val="24"/>
          <w:szCs w:val="24"/>
        </w:rPr>
        <w:t xml:space="preserve">parágrafo único do art. 7º da Lei n.º 14.057/2020, </w:t>
      </w:r>
      <w:r w:rsidRPr="00552322">
        <w:rPr>
          <w:rFonts w:ascii="Arial" w:hAnsi="Arial" w:cs="Arial"/>
          <w:b/>
          <w:sz w:val="24"/>
          <w:szCs w:val="24"/>
          <w:u w:val="single"/>
        </w:rPr>
        <w:t>não possuindo saldo</w:t>
      </w:r>
      <w:r w:rsidRPr="0055232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sz w:val="24"/>
          <w:szCs w:val="24"/>
          <w:u w:val="single"/>
        </w:rPr>
        <w:t>em conta</w:t>
      </w:r>
      <w:r w:rsidRPr="00552322">
        <w:rPr>
          <w:rFonts w:ascii="Arial" w:hAnsi="Arial" w:cs="Arial"/>
          <w:b/>
          <w:sz w:val="24"/>
          <w:szCs w:val="24"/>
        </w:rPr>
        <w:t xml:space="preserve">: </w:t>
      </w:r>
      <w:r w:rsidRPr="00552322">
        <w:rPr>
          <w:rFonts w:ascii="Arial" w:hAnsi="Arial" w:cs="Arial"/>
          <w:sz w:val="24"/>
          <w:szCs w:val="24"/>
        </w:rPr>
        <w:t>a obrigação de destinar pelo menos 60% dos referidos recursos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 xml:space="preserve">do Fundef </w:t>
      </w:r>
      <w:proofErr w:type="gramStart"/>
      <w:r w:rsidRPr="00552322">
        <w:rPr>
          <w:rFonts w:ascii="Arial" w:hAnsi="Arial" w:cs="Arial"/>
          <w:sz w:val="24"/>
          <w:szCs w:val="24"/>
        </w:rPr>
        <w:t>a profissionais</w:t>
      </w:r>
      <w:proofErr w:type="gramEnd"/>
      <w:r w:rsidRPr="00552322">
        <w:rPr>
          <w:rFonts w:ascii="Arial" w:hAnsi="Arial" w:cs="Arial"/>
          <w:sz w:val="24"/>
          <w:szCs w:val="24"/>
        </w:rPr>
        <w:t xml:space="preserve"> do magistério ativos, inativos e pensionistas do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ente público credor, na forma de abono, nos moldes estabelecidos pelo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parágrafo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único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artigo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7º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Lei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14.057/2020,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sz w:val="24"/>
          <w:szCs w:val="24"/>
        </w:rPr>
        <w:t>não</w:t>
      </w:r>
      <w:r w:rsidRPr="0055232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sz w:val="24"/>
          <w:szCs w:val="24"/>
        </w:rPr>
        <w:t>retroage</w:t>
      </w:r>
      <w:r w:rsidRPr="0055232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para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 xml:space="preserve">alcançar os recursos já despendidos pelos entes </w:t>
      </w:r>
      <w:r w:rsidRPr="00552322">
        <w:rPr>
          <w:rFonts w:ascii="Arial" w:hAnsi="Arial" w:cs="Arial"/>
          <w:sz w:val="24"/>
          <w:szCs w:val="24"/>
        </w:rPr>
        <w:lastRenderedPageBreak/>
        <w:t>federativos beneficiários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antes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vigência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citado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dispositivo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legal,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em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26/3/2021,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diante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da</w:t>
      </w:r>
      <w:r w:rsidRPr="00552322">
        <w:rPr>
          <w:rFonts w:ascii="Arial" w:hAnsi="Arial" w:cs="Arial"/>
          <w:spacing w:val="-6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garantia irretroatividade da lei como regra e da proteção constitucional ao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ato jurídico perfeito (art. 5º, XXXVI, da CRFB,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 art. 6º da LINDB).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Portanto, não há fundamento jurídico que justifique exigir dos Estados 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Municípios</w:t>
      </w:r>
      <w:r w:rsidRPr="00552322">
        <w:rPr>
          <w:rFonts w:ascii="Arial" w:hAnsi="Arial" w:cs="Arial"/>
          <w:spacing w:val="2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que</w:t>
      </w:r>
      <w:r w:rsidRPr="00552322">
        <w:rPr>
          <w:rFonts w:ascii="Arial" w:hAnsi="Arial" w:cs="Arial"/>
          <w:spacing w:val="26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destinem</w:t>
      </w:r>
      <w:r w:rsidRPr="00552322">
        <w:rPr>
          <w:rFonts w:ascii="Arial" w:hAnsi="Arial" w:cs="Arial"/>
          <w:spacing w:val="29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pelo</w:t>
      </w:r>
      <w:r w:rsidRPr="00552322">
        <w:rPr>
          <w:rFonts w:ascii="Arial" w:hAnsi="Arial" w:cs="Arial"/>
          <w:spacing w:val="26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menos</w:t>
      </w:r>
      <w:r w:rsidRPr="00552322">
        <w:rPr>
          <w:rFonts w:ascii="Arial" w:hAnsi="Arial" w:cs="Arial"/>
          <w:spacing w:val="28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sessenta</w:t>
      </w:r>
      <w:r w:rsidRPr="00552322">
        <w:rPr>
          <w:rFonts w:ascii="Arial" w:hAnsi="Arial" w:cs="Arial"/>
          <w:spacing w:val="30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por</w:t>
      </w:r>
      <w:r w:rsidRPr="00552322">
        <w:rPr>
          <w:rFonts w:ascii="Arial" w:hAnsi="Arial" w:cs="Arial"/>
          <w:spacing w:val="2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cento</w:t>
      </w:r>
      <w:r w:rsidRPr="00552322">
        <w:rPr>
          <w:rFonts w:ascii="Arial" w:hAnsi="Arial" w:cs="Arial"/>
          <w:spacing w:val="2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dos</w:t>
      </w:r>
      <w:r w:rsidRPr="00552322">
        <w:rPr>
          <w:rFonts w:ascii="Arial" w:hAnsi="Arial" w:cs="Arial"/>
          <w:spacing w:val="2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recursos</w:t>
      </w:r>
      <w:r w:rsidRPr="00552322">
        <w:rPr>
          <w:rFonts w:ascii="Arial" w:hAnsi="Arial" w:cs="Arial"/>
          <w:spacing w:val="2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 xml:space="preserve">aos profissionais de magisterio, na forma de abono, encontrando-se a questão opção do ente público. </w:t>
      </w:r>
    </w:p>
    <w:p w:rsidR="00572C99" w:rsidRPr="00552322" w:rsidRDefault="00572C99" w:rsidP="00572C99">
      <w:pPr>
        <w:pStyle w:val="PargrafodaLista"/>
        <w:tabs>
          <w:tab w:val="left" w:pos="452"/>
        </w:tabs>
        <w:ind w:left="464" w:right="118"/>
        <w:rPr>
          <w:rFonts w:ascii="Arial" w:hAnsi="Arial" w:cs="Arial"/>
          <w:sz w:val="24"/>
          <w:szCs w:val="24"/>
        </w:rPr>
      </w:pPr>
    </w:p>
    <w:p w:rsidR="00572C99" w:rsidRPr="00552322" w:rsidRDefault="00572C99" w:rsidP="00572C99">
      <w:pPr>
        <w:pStyle w:val="PargrafodaLista"/>
        <w:numPr>
          <w:ilvl w:val="0"/>
          <w:numId w:val="3"/>
        </w:numPr>
        <w:tabs>
          <w:tab w:val="left" w:pos="452"/>
        </w:tabs>
        <w:ind w:firstLine="0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b/>
          <w:sz w:val="24"/>
          <w:szCs w:val="24"/>
        </w:rPr>
        <w:t>O ente público recebeu os precatórios antes da promulgação do</w:t>
      </w:r>
      <w:r w:rsidRPr="0055232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sz w:val="24"/>
          <w:szCs w:val="24"/>
        </w:rPr>
        <w:t xml:space="preserve">parágrafo único do art. 7º da Lei n.º 14.057/2020, </w:t>
      </w:r>
      <w:r w:rsidRPr="00552322">
        <w:rPr>
          <w:rFonts w:ascii="Arial" w:hAnsi="Arial" w:cs="Arial"/>
          <w:b/>
          <w:sz w:val="24"/>
          <w:szCs w:val="24"/>
          <w:u w:val="single"/>
        </w:rPr>
        <w:t>desde que possua</w:t>
      </w:r>
      <w:r w:rsidRPr="0055232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sz w:val="24"/>
          <w:szCs w:val="24"/>
          <w:u w:val="single"/>
        </w:rPr>
        <w:t>saldo em conta</w:t>
      </w:r>
      <w:r w:rsidRPr="00552322">
        <w:rPr>
          <w:rFonts w:ascii="Arial" w:hAnsi="Arial" w:cs="Arial"/>
          <w:b/>
          <w:sz w:val="24"/>
          <w:szCs w:val="24"/>
        </w:rPr>
        <w:t xml:space="preserve">: </w:t>
      </w:r>
      <w:r w:rsidRPr="00552322">
        <w:rPr>
          <w:rFonts w:ascii="Arial" w:hAnsi="Arial" w:cs="Arial"/>
          <w:sz w:val="24"/>
          <w:szCs w:val="24"/>
        </w:rPr>
        <w:t>em vista ao princípio da igualdade, é possível aplicar 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subvinculação</w:t>
      </w:r>
      <w:r w:rsidRPr="00552322">
        <w:rPr>
          <w:rFonts w:ascii="Arial" w:hAnsi="Arial" w:cs="Arial"/>
          <w:spacing w:val="25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aos</w:t>
      </w:r>
      <w:r w:rsidRPr="00552322">
        <w:rPr>
          <w:rFonts w:ascii="Arial" w:hAnsi="Arial" w:cs="Arial"/>
          <w:spacing w:val="2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recursos</w:t>
      </w:r>
      <w:r w:rsidRPr="00552322">
        <w:rPr>
          <w:rFonts w:ascii="Arial" w:hAnsi="Arial" w:cs="Arial"/>
          <w:spacing w:val="24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ainda</w:t>
      </w:r>
      <w:r w:rsidRPr="00552322">
        <w:rPr>
          <w:rFonts w:ascii="Arial" w:hAnsi="Arial" w:cs="Arial"/>
          <w:spacing w:val="24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remanescentes,</w:t>
      </w:r>
      <w:r w:rsidRPr="00552322">
        <w:rPr>
          <w:rFonts w:ascii="Arial" w:hAnsi="Arial" w:cs="Arial"/>
          <w:spacing w:val="25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ou</w:t>
      </w:r>
      <w:r w:rsidRPr="00552322">
        <w:rPr>
          <w:rFonts w:ascii="Arial" w:hAnsi="Arial" w:cs="Arial"/>
          <w:spacing w:val="21"/>
          <w:sz w:val="24"/>
          <w:szCs w:val="24"/>
        </w:rPr>
        <w:t xml:space="preserve"> </w:t>
      </w:r>
      <w:proofErr w:type="gramStart"/>
      <w:r w:rsidRPr="00552322">
        <w:rPr>
          <w:rFonts w:ascii="Arial" w:hAnsi="Arial" w:cs="Arial"/>
          <w:sz w:val="24"/>
          <w:szCs w:val="24"/>
        </w:rPr>
        <w:t>bloqueados,</w:t>
      </w:r>
      <w:r w:rsidRPr="00552322">
        <w:rPr>
          <w:rFonts w:ascii="Arial" w:hAnsi="Arial" w:cs="Arial"/>
          <w:spacing w:val="24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admitida</w:t>
      </w:r>
      <w:proofErr w:type="gramEnd"/>
      <w:r w:rsidRPr="00552322">
        <w:rPr>
          <w:rFonts w:ascii="Arial" w:hAnsi="Arial" w:cs="Arial"/>
          <w:spacing w:val="-68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destinação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60%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desse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saldo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profissionais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magistério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ativos,</w:t>
      </w:r>
      <w:r w:rsidRPr="00552322">
        <w:rPr>
          <w:rFonts w:ascii="Arial" w:hAnsi="Arial" w:cs="Arial"/>
          <w:spacing w:val="-6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inativos e pensionistas do ente público credor, sob a forma de abono 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mediante lei do referido ente.</w:t>
      </w:r>
    </w:p>
    <w:p w:rsidR="00572C99" w:rsidRPr="00552322" w:rsidRDefault="00572C99" w:rsidP="00572C99">
      <w:pPr>
        <w:pStyle w:val="Corpodetexto"/>
        <w:rPr>
          <w:rFonts w:ascii="Arial" w:hAnsi="Arial" w:cs="Arial"/>
          <w:sz w:val="24"/>
          <w:szCs w:val="24"/>
        </w:rPr>
      </w:pPr>
    </w:p>
    <w:p w:rsidR="00572C99" w:rsidRPr="00552322" w:rsidRDefault="00572C99" w:rsidP="00572C99">
      <w:pPr>
        <w:pStyle w:val="PargrafodaLista"/>
        <w:numPr>
          <w:ilvl w:val="1"/>
          <w:numId w:val="5"/>
        </w:numPr>
        <w:tabs>
          <w:tab w:val="left" w:pos="598"/>
        </w:tabs>
        <w:spacing w:before="1" w:line="256" w:lineRule="auto"/>
        <w:ind w:right="115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sz w:val="24"/>
          <w:szCs w:val="24"/>
        </w:rPr>
        <w:t>Caso haja conflito com decisão judicial ou com Compromisso de Ajus-</w:t>
      </w:r>
      <w:r w:rsidRPr="00552322">
        <w:rPr>
          <w:rFonts w:ascii="Arial" w:hAnsi="Arial" w:cs="Arial"/>
          <w:spacing w:val="-6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tamento de Conduta, admite-se nova composição entre os litigantes, com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posterior homologação judicial, ou mediante Termo Aditivo ao TAC firma-</w:t>
      </w:r>
      <w:r w:rsidRPr="00552322">
        <w:rPr>
          <w:rFonts w:ascii="Arial" w:hAnsi="Arial" w:cs="Arial"/>
          <w:spacing w:val="-6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 xml:space="preserve">do, a fim de contemplar a destinação de 60% dos recursos remanescentes </w:t>
      </w:r>
      <w:proofErr w:type="gramStart"/>
      <w:r w:rsidRPr="00552322">
        <w:rPr>
          <w:rFonts w:ascii="Arial" w:hAnsi="Arial" w:cs="Arial"/>
          <w:sz w:val="24"/>
          <w:szCs w:val="24"/>
        </w:rPr>
        <w:t>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profissionais</w:t>
      </w:r>
      <w:proofErr w:type="gramEnd"/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do magistério ativos,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inativos e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pensionistas.</w:t>
      </w:r>
    </w:p>
    <w:p w:rsidR="00572C99" w:rsidRPr="00552322" w:rsidRDefault="00572C99" w:rsidP="00572C99">
      <w:pPr>
        <w:pStyle w:val="Corpodetexto"/>
        <w:spacing w:before="7"/>
        <w:rPr>
          <w:rFonts w:ascii="Arial" w:hAnsi="Arial" w:cs="Arial"/>
          <w:sz w:val="24"/>
          <w:szCs w:val="24"/>
        </w:rPr>
      </w:pPr>
    </w:p>
    <w:p w:rsidR="00572C99" w:rsidRPr="00552322" w:rsidRDefault="00572C99" w:rsidP="00572C99">
      <w:pPr>
        <w:pStyle w:val="Ttulo1"/>
        <w:numPr>
          <w:ilvl w:val="0"/>
          <w:numId w:val="3"/>
        </w:numPr>
        <w:tabs>
          <w:tab w:val="left" w:pos="488"/>
        </w:tabs>
        <w:spacing w:before="1" w:line="256" w:lineRule="auto"/>
        <w:ind w:right="114" w:firstLine="0"/>
        <w:jc w:val="both"/>
        <w:rPr>
          <w:rFonts w:ascii="Arial" w:hAnsi="Arial" w:cs="Arial"/>
          <w:b w:val="0"/>
          <w:sz w:val="24"/>
          <w:szCs w:val="24"/>
        </w:rPr>
      </w:pPr>
      <w:r w:rsidRPr="00552322">
        <w:rPr>
          <w:rFonts w:ascii="Arial" w:hAnsi="Arial" w:cs="Arial"/>
          <w:sz w:val="24"/>
          <w:szCs w:val="24"/>
        </w:rPr>
        <w:t>Reafirma-se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constitucionalidade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Acórdão/TCU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1.824/2017,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quanto à vedação ao destaque/pagamento de honorários advocatícios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contratuais com recursos alocados no FUNDEF/FUNDEB, não poden-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do, do montante devido pela União aos entes subnacionais, haver qual-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quer</w:t>
      </w:r>
      <w:r w:rsidRPr="00552322">
        <w:rPr>
          <w:rFonts w:ascii="Arial" w:hAnsi="Arial" w:cs="Arial"/>
          <w:spacing w:val="-5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supressão,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diante</w:t>
      </w:r>
      <w:r w:rsidRPr="00552322">
        <w:rPr>
          <w:rFonts w:ascii="Arial" w:hAnsi="Arial" w:cs="Arial"/>
          <w:spacing w:val="-5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da</w:t>
      </w:r>
      <w:r w:rsidRPr="00552322">
        <w:rPr>
          <w:rFonts w:ascii="Arial" w:hAnsi="Arial" w:cs="Arial"/>
          <w:spacing w:val="-4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sua</w:t>
      </w:r>
      <w:r w:rsidRPr="00552322">
        <w:rPr>
          <w:rFonts w:ascii="Arial" w:hAnsi="Arial" w:cs="Arial"/>
          <w:spacing w:val="-5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finalidade</w:t>
      </w:r>
      <w:r w:rsidRPr="00552322">
        <w:rPr>
          <w:rFonts w:ascii="Arial" w:hAnsi="Arial" w:cs="Arial"/>
          <w:spacing w:val="-5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constitucionalmente</w:t>
      </w:r>
      <w:r w:rsidRPr="00552322">
        <w:rPr>
          <w:rFonts w:ascii="Arial" w:hAnsi="Arial" w:cs="Arial"/>
          <w:spacing w:val="-4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definida</w:t>
      </w:r>
      <w:r w:rsidRPr="00552322">
        <w:rPr>
          <w:rFonts w:ascii="Arial" w:hAnsi="Arial" w:cs="Arial"/>
          <w:b w:val="0"/>
          <w:sz w:val="24"/>
          <w:szCs w:val="24"/>
        </w:rPr>
        <w:t>.</w:t>
      </w:r>
    </w:p>
    <w:p w:rsidR="00572C99" w:rsidRPr="00552322" w:rsidRDefault="00572C99" w:rsidP="00572C99">
      <w:pPr>
        <w:pStyle w:val="Corpodetexto"/>
        <w:spacing w:before="8"/>
        <w:rPr>
          <w:rFonts w:ascii="Arial" w:hAnsi="Arial" w:cs="Arial"/>
          <w:sz w:val="24"/>
          <w:szCs w:val="24"/>
        </w:rPr>
      </w:pPr>
    </w:p>
    <w:p w:rsidR="00572C99" w:rsidRPr="00552322" w:rsidRDefault="00572C99" w:rsidP="00572C99">
      <w:pPr>
        <w:pStyle w:val="PargrafodaLista"/>
        <w:numPr>
          <w:ilvl w:val="1"/>
          <w:numId w:val="6"/>
        </w:numPr>
        <w:tabs>
          <w:tab w:val="left" w:pos="664"/>
        </w:tabs>
        <w:spacing w:before="1"/>
        <w:ind w:right="122"/>
        <w:rPr>
          <w:rFonts w:ascii="Arial" w:hAnsi="Arial" w:cs="Arial"/>
          <w:b/>
          <w:sz w:val="24"/>
          <w:szCs w:val="24"/>
        </w:rPr>
      </w:pPr>
      <w:r w:rsidRPr="00552322">
        <w:rPr>
          <w:rFonts w:ascii="Arial" w:hAnsi="Arial" w:cs="Arial"/>
          <w:sz w:val="24"/>
          <w:szCs w:val="24"/>
        </w:rPr>
        <w:t>Por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outro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lado, 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STF,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na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ADPF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528,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admitiu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possibilidade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de</w:t>
      </w:r>
      <w:r w:rsidRPr="00552322">
        <w:rPr>
          <w:rFonts w:ascii="Arial" w:hAnsi="Arial" w:cs="Arial"/>
          <w:spacing w:val="-6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pagamento de honorários advocatícios com as verbas correspondentes aos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juros de mora dos precatórios, dada a sua natureza jurídica autônoma em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relação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à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verba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em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atraso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propriamente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dita.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sz w:val="24"/>
          <w:szCs w:val="24"/>
        </w:rPr>
        <w:t>Sendo</w:t>
      </w:r>
      <w:r w:rsidRPr="0055232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sz w:val="24"/>
          <w:szCs w:val="24"/>
        </w:rPr>
        <w:t>assim,</w:t>
      </w:r>
      <w:r w:rsidRPr="0055232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sz w:val="24"/>
          <w:szCs w:val="24"/>
        </w:rPr>
        <w:t>deve</w:t>
      </w:r>
      <w:r w:rsidRPr="0055232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sz w:val="24"/>
          <w:szCs w:val="24"/>
        </w:rPr>
        <w:t>ser</w:t>
      </w:r>
      <w:r w:rsidRPr="0055232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sz w:val="24"/>
          <w:szCs w:val="24"/>
        </w:rPr>
        <w:t>considerado o entendimento manifestado pela PGR em embargos de</w:t>
      </w:r>
      <w:r w:rsidRPr="0055232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sz w:val="24"/>
          <w:szCs w:val="24"/>
        </w:rPr>
        <w:t>declaração opostos contra aquele julgado, prevendo a possibilidade de</w:t>
      </w:r>
      <w:r w:rsidRPr="0055232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sz w:val="24"/>
          <w:szCs w:val="24"/>
        </w:rPr>
        <w:t>pagamento de honorários advocatícios sobre a parcela</w:t>
      </w:r>
      <w:r w:rsidRPr="00552322">
        <w:rPr>
          <w:rFonts w:ascii="Arial" w:hAnsi="Arial" w:cs="Arial"/>
          <w:b/>
          <w:spacing w:val="70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sz w:val="24"/>
          <w:szCs w:val="24"/>
        </w:rPr>
        <w:t>do precatório</w:t>
      </w:r>
      <w:r w:rsidRPr="0055232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sz w:val="24"/>
          <w:szCs w:val="24"/>
        </w:rPr>
        <w:t>do FUNDEF/FUNDEB atinente aos juros de mora, mas somente aos</w:t>
      </w:r>
      <w:r w:rsidRPr="0055232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sz w:val="24"/>
          <w:szCs w:val="24"/>
        </w:rPr>
        <w:t>advogados que atuaram desde o início da demanda, com o ajuizamento</w:t>
      </w:r>
      <w:r w:rsidRPr="00552322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sz w:val="24"/>
          <w:szCs w:val="24"/>
        </w:rPr>
        <w:t>de</w:t>
      </w:r>
      <w:r w:rsidRPr="0055232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sz w:val="24"/>
          <w:szCs w:val="24"/>
        </w:rPr>
        <w:t>ações</w:t>
      </w:r>
      <w:r w:rsidRPr="0055232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sz w:val="24"/>
          <w:szCs w:val="24"/>
        </w:rPr>
        <w:t>individuais</w:t>
      </w:r>
      <w:r w:rsidRPr="0055232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sz w:val="24"/>
          <w:szCs w:val="24"/>
        </w:rPr>
        <w:t>de</w:t>
      </w:r>
      <w:r w:rsidRPr="0055232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sz w:val="24"/>
          <w:szCs w:val="24"/>
        </w:rPr>
        <w:t>conhecimento</w:t>
      </w:r>
      <w:r w:rsidRPr="0055232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sz w:val="24"/>
          <w:szCs w:val="24"/>
        </w:rPr>
        <w:t>para</w:t>
      </w:r>
      <w:r w:rsidRPr="0055232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sz w:val="24"/>
          <w:szCs w:val="24"/>
        </w:rPr>
        <w:t>a</w:t>
      </w:r>
      <w:r w:rsidRPr="0055232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sz w:val="24"/>
          <w:szCs w:val="24"/>
        </w:rPr>
        <w:t>complementação</w:t>
      </w:r>
      <w:r w:rsidRPr="0055232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sz w:val="24"/>
          <w:szCs w:val="24"/>
        </w:rPr>
        <w:t>das</w:t>
      </w:r>
      <w:r w:rsidRPr="0055232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sz w:val="24"/>
          <w:szCs w:val="24"/>
        </w:rPr>
        <w:t>verbas</w:t>
      </w:r>
      <w:r w:rsidRPr="0055232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sz w:val="24"/>
          <w:szCs w:val="24"/>
        </w:rPr>
        <w:t>do</w:t>
      </w:r>
      <w:r w:rsidRPr="0055232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sz w:val="24"/>
          <w:szCs w:val="24"/>
        </w:rPr>
        <w:t>FUNDEF/FUNDEB em</w:t>
      </w:r>
      <w:r w:rsidRPr="0055232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sz w:val="24"/>
          <w:szCs w:val="24"/>
        </w:rPr>
        <w:t>favor</w:t>
      </w:r>
      <w:r w:rsidRPr="0055232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sz w:val="24"/>
          <w:szCs w:val="24"/>
        </w:rPr>
        <w:t>de</w:t>
      </w:r>
      <w:r w:rsidRPr="0055232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8548F4" w:rsidRPr="00552322">
        <w:rPr>
          <w:rFonts w:ascii="Arial" w:hAnsi="Arial" w:cs="Arial"/>
          <w:b/>
          <w:sz w:val="24"/>
          <w:szCs w:val="24"/>
        </w:rPr>
        <w:t>municípios.</w:t>
      </w:r>
    </w:p>
    <w:p w:rsidR="008548F4" w:rsidRPr="00552322" w:rsidRDefault="008548F4" w:rsidP="008548F4">
      <w:pPr>
        <w:pStyle w:val="PargrafodaLista"/>
        <w:tabs>
          <w:tab w:val="left" w:pos="664"/>
        </w:tabs>
        <w:spacing w:before="1"/>
        <w:ind w:left="1184" w:right="122"/>
        <w:rPr>
          <w:rFonts w:ascii="Arial" w:hAnsi="Arial" w:cs="Arial"/>
          <w:b/>
          <w:sz w:val="24"/>
          <w:szCs w:val="24"/>
        </w:rPr>
      </w:pPr>
    </w:p>
    <w:p w:rsidR="00572C99" w:rsidRPr="00552322" w:rsidRDefault="00572C99" w:rsidP="00572C99">
      <w:pPr>
        <w:pStyle w:val="Corpodetexto"/>
        <w:spacing w:line="20" w:lineRule="exact"/>
        <w:ind w:left="99"/>
        <w:rPr>
          <w:rFonts w:ascii="Arial" w:hAnsi="Arial" w:cs="Arial"/>
          <w:sz w:val="24"/>
          <w:szCs w:val="24"/>
        </w:rPr>
      </w:pPr>
    </w:p>
    <w:p w:rsidR="00572C99" w:rsidRPr="00552322" w:rsidRDefault="00572C99" w:rsidP="00572C99">
      <w:pPr>
        <w:pStyle w:val="Ttulo1"/>
        <w:numPr>
          <w:ilvl w:val="0"/>
          <w:numId w:val="3"/>
        </w:numPr>
        <w:tabs>
          <w:tab w:val="left" w:pos="406"/>
        </w:tabs>
        <w:spacing w:before="88"/>
        <w:ind w:right="127" w:firstLine="0"/>
        <w:jc w:val="both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sz w:val="24"/>
          <w:szCs w:val="24"/>
        </w:rPr>
        <w:t>Por fim, havendo desvio de finalidade quanto ao valor recebido, ou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seja,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caso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os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valores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não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tenham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sido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aplicados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nos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fins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afetos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ao</w:t>
      </w:r>
      <w:r w:rsidRPr="00552322">
        <w:rPr>
          <w:rFonts w:ascii="Arial" w:hAnsi="Arial" w:cs="Arial"/>
          <w:spacing w:val="-67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Fundef, tem-se que, nessa situação, a responsabilidade do ente restará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configurada, de modo que, o ente federado deverá promover os atos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necessários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à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correção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da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situação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pagamento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dos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lastRenderedPageBreak/>
        <w:t>valores</w:t>
      </w:r>
      <w:r w:rsidRPr="00552322">
        <w:rPr>
          <w:rFonts w:ascii="Arial" w:hAnsi="Arial" w:cs="Arial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mencionados</w:t>
      </w:r>
      <w:r w:rsidRPr="00552322">
        <w:rPr>
          <w:rFonts w:ascii="Arial" w:hAnsi="Arial" w:cs="Arial"/>
          <w:spacing w:val="-2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na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emenda</w:t>
      </w:r>
      <w:r w:rsidRPr="005523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z w:val="24"/>
          <w:szCs w:val="24"/>
        </w:rPr>
        <w:t>constitucional.</w:t>
      </w:r>
    </w:p>
    <w:p w:rsidR="008548F4" w:rsidRPr="00552322" w:rsidRDefault="008548F4" w:rsidP="008548F4">
      <w:pPr>
        <w:pStyle w:val="Ttulo1"/>
        <w:tabs>
          <w:tab w:val="left" w:pos="406"/>
        </w:tabs>
        <w:spacing w:before="88"/>
        <w:ind w:left="464" w:right="127"/>
        <w:jc w:val="both"/>
        <w:rPr>
          <w:rFonts w:ascii="Arial" w:hAnsi="Arial" w:cs="Arial"/>
          <w:sz w:val="24"/>
          <w:szCs w:val="24"/>
        </w:rPr>
      </w:pPr>
    </w:p>
    <w:p w:rsidR="00572C99" w:rsidRPr="00552322" w:rsidRDefault="00572C99" w:rsidP="00572C99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572C99" w:rsidRPr="00552322" w:rsidRDefault="00572C99" w:rsidP="00572C99">
      <w:pPr>
        <w:pStyle w:val="PargrafodaLista"/>
        <w:numPr>
          <w:ilvl w:val="0"/>
          <w:numId w:val="3"/>
        </w:numPr>
        <w:tabs>
          <w:tab w:val="left" w:pos="442"/>
        </w:tabs>
        <w:ind w:right="124" w:firstLine="0"/>
        <w:rPr>
          <w:rFonts w:ascii="Arial" w:hAnsi="Arial" w:cs="Arial"/>
          <w:b/>
          <w:strike/>
          <w:sz w:val="24"/>
          <w:szCs w:val="24"/>
        </w:rPr>
      </w:pPr>
      <w:r w:rsidRPr="00552322">
        <w:rPr>
          <w:rFonts w:ascii="Arial" w:hAnsi="Arial" w:cs="Arial"/>
          <w:b/>
          <w:strike/>
          <w:sz w:val="24"/>
          <w:szCs w:val="24"/>
        </w:rPr>
        <w:t>Adoção pela 1ª C</w:t>
      </w:r>
      <w:r w:rsidRPr="00552322">
        <w:rPr>
          <w:rFonts w:ascii="Arial" w:hAnsi="Arial" w:cs="Arial"/>
          <w:b/>
          <w:strike/>
          <w:color w:val="000009"/>
          <w:sz w:val="24"/>
          <w:szCs w:val="24"/>
        </w:rPr>
        <w:t>âmara de Coordenação e Revisão das seguintes</w:t>
      </w:r>
      <w:r w:rsidRPr="00552322">
        <w:rPr>
          <w:rFonts w:ascii="Arial" w:hAnsi="Arial" w:cs="Arial"/>
          <w:b/>
          <w:strike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strike/>
          <w:color w:val="000009"/>
          <w:sz w:val="24"/>
          <w:szCs w:val="24"/>
        </w:rPr>
        <w:t>providências</w:t>
      </w:r>
      <w:r w:rsidRPr="00552322">
        <w:rPr>
          <w:rFonts w:ascii="Arial" w:hAnsi="Arial" w:cs="Arial"/>
          <w:b/>
          <w:strike/>
          <w:color w:val="000009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strike/>
          <w:color w:val="000009"/>
          <w:sz w:val="24"/>
          <w:szCs w:val="24"/>
        </w:rPr>
        <w:t>junto</w:t>
      </w:r>
      <w:r w:rsidRPr="00552322">
        <w:rPr>
          <w:rFonts w:ascii="Arial" w:hAnsi="Arial" w:cs="Arial"/>
          <w:b/>
          <w:strike/>
          <w:color w:val="000009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strike/>
          <w:color w:val="000009"/>
          <w:sz w:val="24"/>
          <w:szCs w:val="24"/>
        </w:rPr>
        <w:t>aos Ministérios</w:t>
      </w:r>
      <w:r w:rsidRPr="00552322">
        <w:rPr>
          <w:rFonts w:ascii="Arial" w:hAnsi="Arial" w:cs="Arial"/>
          <w:b/>
          <w:strike/>
          <w:color w:val="000009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b/>
          <w:strike/>
          <w:color w:val="000009"/>
          <w:sz w:val="24"/>
          <w:szCs w:val="24"/>
        </w:rPr>
        <w:t>Públicos:</w:t>
      </w:r>
    </w:p>
    <w:p w:rsidR="00572C99" w:rsidRPr="00552322" w:rsidRDefault="00572C99" w:rsidP="00572C99">
      <w:pPr>
        <w:pStyle w:val="Corpodetexto"/>
        <w:rPr>
          <w:rFonts w:ascii="Arial" w:hAnsi="Arial" w:cs="Arial"/>
          <w:b/>
          <w:strike/>
          <w:sz w:val="24"/>
          <w:szCs w:val="24"/>
        </w:rPr>
      </w:pPr>
    </w:p>
    <w:p w:rsidR="00572C99" w:rsidRPr="00552322" w:rsidRDefault="00572C99" w:rsidP="00572C99">
      <w:pPr>
        <w:pStyle w:val="PargrafodaLista"/>
        <w:numPr>
          <w:ilvl w:val="1"/>
          <w:numId w:val="7"/>
        </w:numPr>
        <w:tabs>
          <w:tab w:val="left" w:pos="682"/>
        </w:tabs>
        <w:ind w:right="129"/>
        <w:rPr>
          <w:rFonts w:ascii="Arial" w:hAnsi="Arial" w:cs="Arial"/>
          <w:strike/>
          <w:color w:val="000009"/>
          <w:sz w:val="24"/>
          <w:szCs w:val="24"/>
        </w:rPr>
      </w:pPr>
      <w:r w:rsidRPr="00552322">
        <w:rPr>
          <w:rFonts w:ascii="Arial" w:hAnsi="Arial" w:cs="Arial"/>
          <w:strike/>
          <w:color w:val="000009"/>
          <w:sz w:val="24"/>
          <w:szCs w:val="24"/>
        </w:rPr>
        <w:t>Após</w:t>
      </w:r>
      <w:r w:rsidRPr="00552322">
        <w:rPr>
          <w:rFonts w:ascii="Arial" w:hAnsi="Arial" w:cs="Arial"/>
          <w:strike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o</w:t>
      </w:r>
      <w:r w:rsidRPr="00552322">
        <w:rPr>
          <w:rFonts w:ascii="Arial" w:hAnsi="Arial" w:cs="Arial"/>
          <w:strike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encaminhamento</w:t>
      </w:r>
      <w:r w:rsidRPr="00552322">
        <w:rPr>
          <w:rFonts w:ascii="Arial" w:hAnsi="Arial" w:cs="Arial"/>
          <w:strike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e</w:t>
      </w:r>
      <w:r w:rsidRPr="00552322">
        <w:rPr>
          <w:rFonts w:ascii="Arial" w:hAnsi="Arial" w:cs="Arial"/>
          <w:strike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submissão</w:t>
      </w:r>
      <w:r w:rsidRPr="00552322">
        <w:rPr>
          <w:rFonts w:ascii="Arial" w:hAnsi="Arial" w:cs="Arial"/>
          <w:strike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desta</w:t>
      </w:r>
      <w:r w:rsidRPr="00552322">
        <w:rPr>
          <w:rFonts w:ascii="Arial" w:hAnsi="Arial" w:cs="Arial"/>
          <w:strike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Nota</w:t>
      </w:r>
      <w:r w:rsidRPr="00552322">
        <w:rPr>
          <w:rFonts w:ascii="Arial" w:hAnsi="Arial" w:cs="Arial"/>
          <w:strike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Técnica,</w:t>
      </w:r>
      <w:r w:rsidRPr="00552322">
        <w:rPr>
          <w:rFonts w:ascii="Arial" w:hAnsi="Arial" w:cs="Arial"/>
          <w:strike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a</w:t>
      </w:r>
      <w:r w:rsidRPr="00552322">
        <w:rPr>
          <w:rFonts w:ascii="Arial" w:hAnsi="Arial" w:cs="Arial"/>
          <w:strike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sua</w:t>
      </w:r>
      <w:r w:rsidRPr="00552322">
        <w:rPr>
          <w:rFonts w:ascii="Arial" w:hAnsi="Arial" w:cs="Arial"/>
          <w:strike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apreciação pelo respectivo colegiado;</w:t>
      </w:r>
    </w:p>
    <w:p w:rsidR="00572C99" w:rsidRPr="00552322" w:rsidRDefault="00572C99" w:rsidP="00572C99">
      <w:pPr>
        <w:pStyle w:val="Corpodetexto"/>
        <w:rPr>
          <w:rFonts w:ascii="Arial" w:hAnsi="Arial" w:cs="Arial"/>
          <w:strike/>
          <w:sz w:val="24"/>
          <w:szCs w:val="24"/>
        </w:rPr>
      </w:pPr>
    </w:p>
    <w:p w:rsidR="00572C99" w:rsidRPr="00552322" w:rsidRDefault="00572C99" w:rsidP="00572C99">
      <w:pPr>
        <w:pStyle w:val="PargrafodaLista"/>
        <w:numPr>
          <w:ilvl w:val="1"/>
          <w:numId w:val="7"/>
        </w:numPr>
        <w:tabs>
          <w:tab w:val="left" w:pos="760"/>
        </w:tabs>
        <w:rPr>
          <w:rFonts w:ascii="Arial" w:hAnsi="Arial" w:cs="Arial"/>
          <w:strike/>
          <w:color w:val="000009"/>
          <w:sz w:val="24"/>
          <w:szCs w:val="24"/>
        </w:rPr>
      </w:pPr>
      <w:r w:rsidRPr="00552322">
        <w:rPr>
          <w:rFonts w:ascii="Arial" w:hAnsi="Arial" w:cs="Arial"/>
          <w:strike/>
          <w:color w:val="000009"/>
          <w:sz w:val="24"/>
          <w:szCs w:val="24"/>
        </w:rPr>
        <w:t>Encaminhar</w:t>
      </w:r>
      <w:r w:rsidRPr="00552322">
        <w:rPr>
          <w:rFonts w:ascii="Arial" w:hAnsi="Arial" w:cs="Arial"/>
          <w:strike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ofício</w:t>
      </w:r>
      <w:r w:rsidRPr="00552322">
        <w:rPr>
          <w:rFonts w:ascii="Arial" w:hAnsi="Arial" w:cs="Arial"/>
          <w:strike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aos</w:t>
      </w:r>
      <w:r w:rsidRPr="00552322">
        <w:rPr>
          <w:rFonts w:ascii="Arial" w:hAnsi="Arial" w:cs="Arial"/>
          <w:strike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Procuradores-Gerais</w:t>
      </w:r>
      <w:r w:rsidRPr="00552322">
        <w:rPr>
          <w:rFonts w:ascii="Arial" w:hAnsi="Arial" w:cs="Arial"/>
          <w:strike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de</w:t>
      </w:r>
      <w:r w:rsidRPr="00552322">
        <w:rPr>
          <w:rFonts w:ascii="Arial" w:hAnsi="Arial" w:cs="Arial"/>
          <w:strike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Justiça</w:t>
      </w:r>
      <w:r w:rsidRPr="00552322">
        <w:rPr>
          <w:rFonts w:ascii="Arial" w:hAnsi="Arial" w:cs="Arial"/>
          <w:strike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e</w:t>
      </w:r>
      <w:r w:rsidRPr="00552322">
        <w:rPr>
          <w:rFonts w:ascii="Arial" w:hAnsi="Arial" w:cs="Arial"/>
          <w:strike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aos</w:t>
      </w:r>
      <w:r w:rsidRPr="00552322">
        <w:rPr>
          <w:rFonts w:ascii="Arial" w:hAnsi="Arial" w:cs="Arial"/>
          <w:strike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Procuradores-Gerais</w:t>
      </w:r>
      <w:r w:rsidRPr="00552322">
        <w:rPr>
          <w:rFonts w:ascii="Arial" w:hAnsi="Arial" w:cs="Arial"/>
          <w:strike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de</w:t>
      </w:r>
      <w:r w:rsidRPr="00552322">
        <w:rPr>
          <w:rFonts w:ascii="Arial" w:hAnsi="Arial" w:cs="Arial"/>
          <w:strike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Contas,</w:t>
      </w:r>
      <w:r w:rsidRPr="00552322">
        <w:rPr>
          <w:rFonts w:ascii="Arial" w:hAnsi="Arial" w:cs="Arial"/>
          <w:strike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com</w:t>
      </w:r>
      <w:r w:rsidRPr="00552322">
        <w:rPr>
          <w:rFonts w:ascii="Arial" w:hAnsi="Arial" w:cs="Arial"/>
          <w:strike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cópia</w:t>
      </w:r>
      <w:r w:rsidRPr="00552322">
        <w:rPr>
          <w:rFonts w:ascii="Arial" w:hAnsi="Arial" w:cs="Arial"/>
          <w:strike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integral</w:t>
      </w:r>
      <w:r w:rsidRPr="00552322">
        <w:rPr>
          <w:rFonts w:ascii="Arial" w:hAnsi="Arial" w:cs="Arial"/>
          <w:strike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da</w:t>
      </w:r>
      <w:r w:rsidRPr="00552322">
        <w:rPr>
          <w:rFonts w:ascii="Arial" w:hAnsi="Arial" w:cs="Arial"/>
          <w:strike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presente</w:t>
      </w:r>
      <w:r w:rsidRPr="00552322">
        <w:rPr>
          <w:rFonts w:ascii="Arial" w:hAnsi="Arial" w:cs="Arial"/>
          <w:strike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Nota</w:t>
      </w:r>
      <w:r w:rsidRPr="00552322">
        <w:rPr>
          <w:rFonts w:ascii="Arial" w:hAnsi="Arial" w:cs="Arial"/>
          <w:strike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Técnica,</w:t>
      </w:r>
      <w:r w:rsidRPr="00552322">
        <w:rPr>
          <w:rFonts w:ascii="Arial" w:hAnsi="Arial" w:cs="Arial"/>
          <w:strike/>
          <w:color w:val="000009"/>
          <w:spacing w:val="-3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para</w:t>
      </w:r>
      <w:r w:rsidRPr="00552322">
        <w:rPr>
          <w:rFonts w:ascii="Arial" w:hAnsi="Arial" w:cs="Arial"/>
          <w:strike/>
          <w:color w:val="000009"/>
          <w:spacing w:val="-3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a</w:t>
      </w:r>
      <w:r w:rsidRPr="00552322">
        <w:rPr>
          <w:rFonts w:ascii="Arial" w:hAnsi="Arial" w:cs="Arial"/>
          <w:strike/>
          <w:color w:val="000009"/>
          <w:spacing w:val="-2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divulgação</w:t>
      </w:r>
      <w:r w:rsidRPr="00552322">
        <w:rPr>
          <w:rFonts w:ascii="Arial" w:hAnsi="Arial" w:cs="Arial"/>
          <w:strike/>
          <w:color w:val="000009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deste entendimento</w:t>
      </w:r>
      <w:r w:rsidRPr="00552322">
        <w:rPr>
          <w:rFonts w:ascii="Arial" w:hAnsi="Arial" w:cs="Arial"/>
          <w:strike/>
          <w:color w:val="000009"/>
          <w:spacing w:val="-2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aos</w:t>
      </w:r>
      <w:r w:rsidRPr="00552322">
        <w:rPr>
          <w:rFonts w:ascii="Arial" w:hAnsi="Arial" w:cs="Arial"/>
          <w:strike/>
          <w:color w:val="000009"/>
          <w:spacing w:val="-4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respectivos</w:t>
      </w:r>
      <w:r w:rsidRPr="00552322">
        <w:rPr>
          <w:rFonts w:ascii="Arial" w:hAnsi="Arial" w:cs="Arial"/>
          <w:strike/>
          <w:color w:val="000009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membros;</w:t>
      </w:r>
    </w:p>
    <w:p w:rsidR="00572C99" w:rsidRPr="00552322" w:rsidRDefault="00572C99" w:rsidP="00572C99">
      <w:pPr>
        <w:pStyle w:val="Corpodetexto"/>
        <w:spacing w:before="6"/>
        <w:rPr>
          <w:rFonts w:ascii="Arial" w:hAnsi="Arial" w:cs="Arial"/>
          <w:strike/>
          <w:sz w:val="24"/>
          <w:szCs w:val="24"/>
        </w:rPr>
      </w:pPr>
    </w:p>
    <w:p w:rsidR="00572C99" w:rsidRPr="00552322" w:rsidRDefault="00572C99" w:rsidP="00572C99">
      <w:pPr>
        <w:pStyle w:val="PargrafodaLista"/>
        <w:numPr>
          <w:ilvl w:val="1"/>
          <w:numId w:val="7"/>
        </w:numPr>
        <w:tabs>
          <w:tab w:val="left" w:pos="598"/>
        </w:tabs>
        <w:ind w:right="122" w:hanging="333"/>
        <w:rPr>
          <w:rFonts w:ascii="Arial" w:hAnsi="Arial" w:cs="Arial"/>
          <w:strike/>
          <w:color w:val="000009"/>
          <w:sz w:val="24"/>
          <w:szCs w:val="24"/>
        </w:rPr>
      </w:pPr>
      <w:r w:rsidRPr="00552322">
        <w:rPr>
          <w:rFonts w:ascii="Arial" w:hAnsi="Arial" w:cs="Arial"/>
          <w:strike/>
          <w:color w:val="000009"/>
          <w:sz w:val="24"/>
          <w:szCs w:val="24"/>
        </w:rPr>
        <w:t>Encaminhar ofício circular aos membros do Ministério Público Federal</w:t>
      </w:r>
      <w:r w:rsidRPr="00552322">
        <w:rPr>
          <w:rFonts w:ascii="Arial" w:hAnsi="Arial" w:cs="Arial"/>
          <w:strike/>
          <w:color w:val="000009"/>
          <w:spacing w:val="-67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com atuação em educação, cópia integral da presente Nota Técnica, para a</w:t>
      </w:r>
      <w:r w:rsidRPr="00552322">
        <w:rPr>
          <w:rFonts w:ascii="Arial" w:hAnsi="Arial" w:cs="Arial"/>
          <w:strike/>
          <w:color w:val="000009"/>
          <w:spacing w:val="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divulgação deste</w:t>
      </w:r>
      <w:r w:rsidRPr="00552322">
        <w:rPr>
          <w:rFonts w:ascii="Arial" w:hAnsi="Arial" w:cs="Arial"/>
          <w:strike/>
          <w:color w:val="000009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entendimento aos</w:t>
      </w:r>
      <w:r w:rsidRPr="00552322">
        <w:rPr>
          <w:rFonts w:ascii="Arial" w:hAnsi="Arial" w:cs="Arial"/>
          <w:strike/>
          <w:color w:val="000009"/>
          <w:spacing w:val="-2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respectivos</w:t>
      </w:r>
      <w:r w:rsidRPr="00552322">
        <w:rPr>
          <w:rFonts w:ascii="Arial" w:hAnsi="Arial" w:cs="Arial"/>
          <w:strike/>
          <w:color w:val="000009"/>
          <w:spacing w:val="-1"/>
          <w:sz w:val="24"/>
          <w:szCs w:val="24"/>
        </w:rPr>
        <w:t xml:space="preserve"> </w:t>
      </w:r>
      <w:r w:rsidRPr="00552322">
        <w:rPr>
          <w:rFonts w:ascii="Arial" w:hAnsi="Arial" w:cs="Arial"/>
          <w:strike/>
          <w:color w:val="000009"/>
          <w:sz w:val="24"/>
          <w:szCs w:val="24"/>
        </w:rPr>
        <w:t>membros.</w:t>
      </w:r>
    </w:p>
    <w:p w:rsidR="008548F4" w:rsidRPr="00552322" w:rsidRDefault="008548F4" w:rsidP="008548F4">
      <w:pPr>
        <w:pStyle w:val="PargrafodaLista"/>
        <w:rPr>
          <w:rFonts w:ascii="Arial" w:hAnsi="Arial" w:cs="Arial"/>
          <w:strike/>
          <w:color w:val="000009"/>
          <w:sz w:val="24"/>
          <w:szCs w:val="24"/>
        </w:rPr>
      </w:pPr>
    </w:p>
    <w:p w:rsidR="008548F4" w:rsidRPr="00552322" w:rsidRDefault="008548F4" w:rsidP="008548F4">
      <w:pPr>
        <w:pStyle w:val="PargrafodaLista"/>
        <w:tabs>
          <w:tab w:val="left" w:pos="598"/>
        </w:tabs>
        <w:ind w:left="1184" w:right="122"/>
        <w:rPr>
          <w:rFonts w:ascii="Arial" w:hAnsi="Arial" w:cs="Arial"/>
          <w:strike/>
          <w:color w:val="000009"/>
          <w:sz w:val="24"/>
          <w:szCs w:val="24"/>
        </w:rPr>
      </w:pPr>
    </w:p>
    <w:p w:rsidR="00B25C29" w:rsidRPr="00552322" w:rsidRDefault="00B25C29" w:rsidP="00B25C29">
      <w:pPr>
        <w:tabs>
          <w:tab w:val="left" w:pos="598"/>
        </w:tabs>
        <w:ind w:left="567" w:right="122"/>
        <w:jc w:val="both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sz w:val="24"/>
          <w:szCs w:val="24"/>
        </w:rPr>
        <w:t xml:space="preserve">7. Considerando o teor da decisão exarada pelo Tribunal de Contas da União - TCU no Acórdão n. 1893/2022 - TCU - Plenário, o GTI FUNDEF/FUNDEB-UCCR/MPF salienta a necessidade de observância, pelos gestores, do que restou decido pela Corte de Contas da União, ao tempo em que alertamos para o teor mais restritivo da decisão no que concerne a valores recebidos anteriormente à EC n. 114/2021. </w:t>
      </w:r>
      <w:hyperlink r:id="rId9" w:history="1">
        <w:r w:rsidRPr="00552322">
          <w:rPr>
            <w:rStyle w:val="Hyperlink"/>
            <w:rFonts w:ascii="Arial" w:hAnsi="Arial" w:cs="Arial"/>
            <w:sz w:val="24"/>
            <w:szCs w:val="24"/>
          </w:rPr>
          <w:t>(Redação dada pela Nota Técnica TCE/PI Nº 01, de 27 de abril de 2023)</w:t>
        </w:r>
        <w:proofErr w:type="gramStart"/>
      </w:hyperlink>
      <w:proofErr w:type="gramEnd"/>
    </w:p>
    <w:p w:rsidR="008548F4" w:rsidRPr="00552322" w:rsidRDefault="008548F4" w:rsidP="00B25C29">
      <w:pPr>
        <w:tabs>
          <w:tab w:val="left" w:pos="598"/>
        </w:tabs>
        <w:ind w:left="567" w:right="122"/>
        <w:jc w:val="both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sz w:val="24"/>
          <w:szCs w:val="24"/>
        </w:rPr>
        <w:t xml:space="preserve">8. Adoção pela 1ª Câmara de Coordenação e Revisão das seguintes providências junto aos Ministérios Públicos: </w:t>
      </w:r>
      <w:hyperlink r:id="rId10" w:history="1">
        <w:r w:rsidRPr="00552322">
          <w:rPr>
            <w:rStyle w:val="Hyperlink"/>
            <w:rFonts w:ascii="Arial" w:hAnsi="Arial" w:cs="Arial"/>
            <w:sz w:val="24"/>
            <w:szCs w:val="24"/>
          </w:rPr>
          <w:t>(Incluído pela Nota Técnica TCE/PI Nº 01, de 27 de abril de 2023)</w:t>
        </w:r>
      </w:hyperlink>
      <w:r w:rsidRPr="00552322">
        <w:rPr>
          <w:rFonts w:ascii="Arial" w:hAnsi="Arial" w:cs="Arial"/>
          <w:sz w:val="24"/>
          <w:szCs w:val="24"/>
        </w:rPr>
        <w:t>.</w:t>
      </w:r>
    </w:p>
    <w:p w:rsidR="008548F4" w:rsidRPr="00552322" w:rsidRDefault="008548F4" w:rsidP="00B25C29">
      <w:pPr>
        <w:tabs>
          <w:tab w:val="left" w:pos="598"/>
        </w:tabs>
        <w:ind w:left="567" w:right="122"/>
        <w:jc w:val="both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sz w:val="24"/>
          <w:szCs w:val="24"/>
        </w:rPr>
        <w:t xml:space="preserve"> 8.1. Após o encaminhamento e submissão desta Nota Técnica, a sua apreciação pelo respectivo colegiado; </w:t>
      </w:r>
      <w:hyperlink r:id="rId11" w:history="1">
        <w:r w:rsidRPr="00552322">
          <w:rPr>
            <w:rStyle w:val="Hyperlink"/>
            <w:rFonts w:ascii="Arial" w:hAnsi="Arial" w:cs="Arial"/>
            <w:sz w:val="24"/>
            <w:szCs w:val="24"/>
          </w:rPr>
          <w:t>(Incluído pela Nota Técnica TCE/PI Nº 01, de 27 de abril de 2023)</w:t>
        </w:r>
      </w:hyperlink>
      <w:r w:rsidRPr="00552322">
        <w:rPr>
          <w:rFonts w:ascii="Arial" w:hAnsi="Arial" w:cs="Arial"/>
          <w:sz w:val="24"/>
          <w:szCs w:val="24"/>
        </w:rPr>
        <w:t>.</w:t>
      </w:r>
    </w:p>
    <w:p w:rsidR="008548F4" w:rsidRPr="00552322" w:rsidRDefault="008548F4" w:rsidP="00B25C29">
      <w:pPr>
        <w:tabs>
          <w:tab w:val="left" w:pos="598"/>
        </w:tabs>
        <w:ind w:left="567" w:right="122"/>
        <w:jc w:val="both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sz w:val="24"/>
          <w:szCs w:val="24"/>
        </w:rPr>
        <w:t xml:space="preserve"> 8.2. Encaminhar ofício aos Procuradores-Gerais de Justiça e aos Procuradores-Gerais de Contas, com cópia integral da presente Nota Técnica, para a divulgação deste entendimento aos respectivos membros; </w:t>
      </w:r>
      <w:hyperlink r:id="rId12" w:history="1">
        <w:r w:rsidRPr="00552322">
          <w:rPr>
            <w:rStyle w:val="Hyperlink"/>
            <w:rFonts w:ascii="Arial" w:hAnsi="Arial" w:cs="Arial"/>
            <w:sz w:val="24"/>
            <w:szCs w:val="24"/>
          </w:rPr>
          <w:t>(Incluído pela Nota Técnica TCE/PI Nº 01, de 27 de abril de 2023)</w:t>
        </w:r>
      </w:hyperlink>
      <w:r w:rsidRPr="00552322">
        <w:rPr>
          <w:rFonts w:ascii="Arial" w:hAnsi="Arial" w:cs="Arial"/>
          <w:sz w:val="24"/>
          <w:szCs w:val="24"/>
        </w:rPr>
        <w:t>.</w:t>
      </w:r>
    </w:p>
    <w:p w:rsidR="00B32A6C" w:rsidRPr="00552322" w:rsidRDefault="008548F4" w:rsidP="00552322">
      <w:pPr>
        <w:tabs>
          <w:tab w:val="left" w:pos="598"/>
        </w:tabs>
        <w:ind w:left="567" w:right="122"/>
        <w:jc w:val="both"/>
        <w:rPr>
          <w:rFonts w:ascii="Arial" w:hAnsi="Arial" w:cs="Arial"/>
          <w:sz w:val="24"/>
          <w:szCs w:val="24"/>
        </w:rPr>
      </w:pPr>
      <w:r w:rsidRPr="00552322">
        <w:rPr>
          <w:rFonts w:ascii="Arial" w:hAnsi="Arial" w:cs="Arial"/>
          <w:sz w:val="24"/>
          <w:szCs w:val="24"/>
        </w:rPr>
        <w:t xml:space="preserve">8.3. Encaminhar ofício circular aos membros do Ministério Público Federal com atuação em educação, cópia integral da presente Nota Técnica, para a divulgação deste entendimento aos respectivos membros. </w:t>
      </w:r>
      <w:hyperlink r:id="rId13" w:history="1">
        <w:r w:rsidRPr="00552322">
          <w:rPr>
            <w:rStyle w:val="Hyperlink"/>
            <w:rFonts w:ascii="Arial" w:hAnsi="Arial" w:cs="Arial"/>
            <w:sz w:val="24"/>
            <w:szCs w:val="24"/>
          </w:rPr>
          <w:t>(Incluído pela Nota Técnica TCE/PI Nº 01, de 27 de abril de 2023)</w:t>
        </w:r>
      </w:hyperlink>
      <w:r w:rsidRPr="00552322">
        <w:rPr>
          <w:rFonts w:ascii="Arial" w:hAnsi="Arial" w:cs="Arial"/>
          <w:sz w:val="24"/>
          <w:szCs w:val="24"/>
        </w:rPr>
        <w:t>.</w:t>
      </w:r>
    </w:p>
    <w:sectPr w:rsidR="00B32A6C" w:rsidRPr="00552322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29" w:rsidRDefault="00B25C29" w:rsidP="00BE1DA4">
      <w:pPr>
        <w:spacing w:after="0" w:line="240" w:lineRule="auto"/>
      </w:pPr>
      <w:r>
        <w:separator/>
      </w:r>
    </w:p>
  </w:endnote>
  <w:endnote w:type="continuationSeparator" w:id="0">
    <w:p w:rsidR="00B25C29" w:rsidRDefault="00B25C29" w:rsidP="00BE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Bahnschrift Ligh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29" w:rsidRDefault="00B25C29" w:rsidP="00BE1DA4">
      <w:pPr>
        <w:spacing w:after="0" w:line="240" w:lineRule="auto"/>
      </w:pPr>
      <w:r>
        <w:separator/>
      </w:r>
    </w:p>
  </w:footnote>
  <w:footnote w:type="continuationSeparator" w:id="0">
    <w:p w:rsidR="00B25C29" w:rsidRDefault="00B25C29" w:rsidP="00BE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29" w:rsidRDefault="00B25C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178313" wp14:editId="280C4E17">
              <wp:simplePos x="0" y="0"/>
              <wp:positionH relativeFrom="column">
                <wp:posOffset>2248535</wp:posOffset>
              </wp:positionH>
              <wp:positionV relativeFrom="paragraph">
                <wp:posOffset>7620</wp:posOffset>
              </wp:positionV>
              <wp:extent cx="2984500" cy="297180"/>
              <wp:effectExtent l="0" t="0" r="6350" b="762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5C29" w:rsidRPr="000532A4" w:rsidRDefault="00B25C29" w:rsidP="00BC4025">
                          <w:pPr>
                            <w:spacing w:after="0" w:line="240" w:lineRule="auto"/>
                            <w:rPr>
                              <w:rFonts w:ascii="ZapfHumnst BT" w:hAnsi="ZapfHumnst BT"/>
                            </w:rPr>
                          </w:pPr>
                        </w:p>
                        <w:p w:rsidR="00B25C29" w:rsidRPr="00056260" w:rsidRDefault="00B25C29" w:rsidP="00BC4025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77.05pt;margin-top:.6pt;width:235pt;height:23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" stroked="f">
              <v:textbox>
                <w:txbxContent>
                  <w:p w:rsidR="00B25C29" w:rsidRPr="000532A4" w:rsidRDefault="00B25C29" w:rsidP="00BC4025">
                    <w:pPr>
                      <w:spacing w:after="0" w:line="240" w:lineRule="auto"/>
                      <w:rPr>
                        <w:rFonts w:ascii="ZapfHumnst BT" w:hAnsi="ZapfHumnst BT"/>
                      </w:rPr>
                    </w:pPr>
                  </w:p>
                  <w:p w:rsidR="00B25C29" w:rsidRPr="00056260" w:rsidRDefault="00B25C29" w:rsidP="00BC4025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B1C8831" wp14:editId="10A1B6B7">
          <wp:simplePos x="0" y="0"/>
          <wp:positionH relativeFrom="column">
            <wp:posOffset>-1102995</wp:posOffset>
          </wp:positionH>
          <wp:positionV relativeFrom="paragraph">
            <wp:posOffset>-434340</wp:posOffset>
          </wp:positionV>
          <wp:extent cx="7597140" cy="1132840"/>
          <wp:effectExtent l="0" t="0" r="381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7B18"/>
    <w:multiLevelType w:val="multilevel"/>
    <w:tmpl w:val="392464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2" w:hanging="1800"/>
      </w:pPr>
      <w:rPr>
        <w:rFonts w:hint="default"/>
      </w:rPr>
    </w:lvl>
  </w:abstractNum>
  <w:abstractNum w:abstractNumId="1">
    <w:nsid w:val="2A0B10C0"/>
    <w:multiLevelType w:val="multilevel"/>
    <w:tmpl w:val="6E8096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8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9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7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2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38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2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392" w:hanging="1800"/>
      </w:pPr>
      <w:rPr>
        <w:rFonts w:hint="default"/>
        <w:b w:val="0"/>
      </w:rPr>
    </w:lvl>
  </w:abstractNum>
  <w:abstractNum w:abstractNumId="2">
    <w:nsid w:val="38612A8B"/>
    <w:multiLevelType w:val="hybridMultilevel"/>
    <w:tmpl w:val="60120D26"/>
    <w:lvl w:ilvl="0" w:tplc="41D87CB2">
      <w:start w:val="1"/>
      <w:numFmt w:val="decimal"/>
      <w:lvlText w:val="%1."/>
      <w:lvlJc w:val="left"/>
      <w:pPr>
        <w:ind w:left="46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184" w:hanging="360"/>
      </w:pPr>
    </w:lvl>
    <w:lvl w:ilvl="2" w:tplc="0416001B" w:tentative="1">
      <w:start w:val="1"/>
      <w:numFmt w:val="lowerRoman"/>
      <w:lvlText w:val="%3."/>
      <w:lvlJc w:val="right"/>
      <w:pPr>
        <w:ind w:left="1904" w:hanging="180"/>
      </w:pPr>
    </w:lvl>
    <w:lvl w:ilvl="3" w:tplc="0416000F" w:tentative="1">
      <w:start w:val="1"/>
      <w:numFmt w:val="decimal"/>
      <w:lvlText w:val="%4."/>
      <w:lvlJc w:val="left"/>
      <w:pPr>
        <w:ind w:left="2624" w:hanging="360"/>
      </w:pPr>
    </w:lvl>
    <w:lvl w:ilvl="4" w:tplc="04160019" w:tentative="1">
      <w:start w:val="1"/>
      <w:numFmt w:val="lowerLetter"/>
      <w:lvlText w:val="%5."/>
      <w:lvlJc w:val="left"/>
      <w:pPr>
        <w:ind w:left="3344" w:hanging="360"/>
      </w:pPr>
    </w:lvl>
    <w:lvl w:ilvl="5" w:tplc="0416001B" w:tentative="1">
      <w:start w:val="1"/>
      <w:numFmt w:val="lowerRoman"/>
      <w:lvlText w:val="%6."/>
      <w:lvlJc w:val="right"/>
      <w:pPr>
        <w:ind w:left="4064" w:hanging="180"/>
      </w:pPr>
    </w:lvl>
    <w:lvl w:ilvl="6" w:tplc="0416000F" w:tentative="1">
      <w:start w:val="1"/>
      <w:numFmt w:val="decimal"/>
      <w:lvlText w:val="%7."/>
      <w:lvlJc w:val="left"/>
      <w:pPr>
        <w:ind w:left="4784" w:hanging="360"/>
      </w:pPr>
    </w:lvl>
    <w:lvl w:ilvl="7" w:tplc="04160019" w:tentative="1">
      <w:start w:val="1"/>
      <w:numFmt w:val="lowerLetter"/>
      <w:lvlText w:val="%8."/>
      <w:lvlJc w:val="left"/>
      <w:pPr>
        <w:ind w:left="5504" w:hanging="360"/>
      </w:pPr>
    </w:lvl>
    <w:lvl w:ilvl="8" w:tplc="0416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3">
    <w:nsid w:val="394D7182"/>
    <w:multiLevelType w:val="multilevel"/>
    <w:tmpl w:val="BD666B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2" w:hanging="1800"/>
      </w:pPr>
      <w:rPr>
        <w:rFonts w:hint="default"/>
      </w:rPr>
    </w:lvl>
  </w:abstractNum>
  <w:abstractNum w:abstractNumId="4">
    <w:nsid w:val="4CA2367C"/>
    <w:multiLevelType w:val="multilevel"/>
    <w:tmpl w:val="4A3404FE"/>
    <w:lvl w:ilvl="0">
      <w:start w:val="1"/>
      <w:numFmt w:val="decimal"/>
      <w:lvlText w:val="%1."/>
      <w:lvlJc w:val="left"/>
      <w:pPr>
        <w:ind w:left="104" w:hanging="2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4" w:hanging="578"/>
        <w:jc w:val="left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825" w:hanging="57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5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5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5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5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5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0" w:hanging="578"/>
      </w:pPr>
      <w:rPr>
        <w:rFonts w:hint="default"/>
        <w:lang w:val="pt-PT" w:eastAsia="en-US" w:bidi="ar-SA"/>
      </w:rPr>
    </w:lvl>
  </w:abstractNum>
  <w:abstractNum w:abstractNumId="5">
    <w:nsid w:val="77526686"/>
    <w:multiLevelType w:val="multilevel"/>
    <w:tmpl w:val="E60AB3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2" w:hanging="1800"/>
      </w:pPr>
      <w:rPr>
        <w:rFonts w:hint="default"/>
      </w:rPr>
    </w:lvl>
  </w:abstractNum>
  <w:abstractNum w:abstractNumId="6">
    <w:nsid w:val="7AD34A5F"/>
    <w:multiLevelType w:val="hybridMultilevel"/>
    <w:tmpl w:val="A05C6C84"/>
    <w:lvl w:ilvl="0" w:tplc="4F221E4C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4" w:hanging="360"/>
      </w:pPr>
    </w:lvl>
    <w:lvl w:ilvl="2" w:tplc="0416001B" w:tentative="1">
      <w:start w:val="1"/>
      <w:numFmt w:val="lowerRoman"/>
      <w:lvlText w:val="%3."/>
      <w:lvlJc w:val="right"/>
      <w:pPr>
        <w:ind w:left="1904" w:hanging="180"/>
      </w:pPr>
    </w:lvl>
    <w:lvl w:ilvl="3" w:tplc="0416000F" w:tentative="1">
      <w:start w:val="1"/>
      <w:numFmt w:val="decimal"/>
      <w:lvlText w:val="%4."/>
      <w:lvlJc w:val="left"/>
      <w:pPr>
        <w:ind w:left="2624" w:hanging="360"/>
      </w:pPr>
    </w:lvl>
    <w:lvl w:ilvl="4" w:tplc="04160019" w:tentative="1">
      <w:start w:val="1"/>
      <w:numFmt w:val="lowerLetter"/>
      <w:lvlText w:val="%5."/>
      <w:lvlJc w:val="left"/>
      <w:pPr>
        <w:ind w:left="3344" w:hanging="360"/>
      </w:pPr>
    </w:lvl>
    <w:lvl w:ilvl="5" w:tplc="0416001B" w:tentative="1">
      <w:start w:val="1"/>
      <w:numFmt w:val="lowerRoman"/>
      <w:lvlText w:val="%6."/>
      <w:lvlJc w:val="right"/>
      <w:pPr>
        <w:ind w:left="4064" w:hanging="180"/>
      </w:pPr>
    </w:lvl>
    <w:lvl w:ilvl="6" w:tplc="0416000F" w:tentative="1">
      <w:start w:val="1"/>
      <w:numFmt w:val="decimal"/>
      <w:lvlText w:val="%7."/>
      <w:lvlJc w:val="left"/>
      <w:pPr>
        <w:ind w:left="4784" w:hanging="360"/>
      </w:pPr>
    </w:lvl>
    <w:lvl w:ilvl="7" w:tplc="04160019" w:tentative="1">
      <w:start w:val="1"/>
      <w:numFmt w:val="lowerLetter"/>
      <w:lvlText w:val="%8."/>
      <w:lvlJc w:val="left"/>
      <w:pPr>
        <w:ind w:left="5504" w:hanging="360"/>
      </w:pPr>
    </w:lvl>
    <w:lvl w:ilvl="8" w:tplc="0416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A4"/>
    <w:rsid w:val="000532A4"/>
    <w:rsid w:val="00056260"/>
    <w:rsid w:val="00212A9A"/>
    <w:rsid w:val="002132CC"/>
    <w:rsid w:val="00364D3F"/>
    <w:rsid w:val="0046261D"/>
    <w:rsid w:val="004A489B"/>
    <w:rsid w:val="00552322"/>
    <w:rsid w:val="00572C99"/>
    <w:rsid w:val="00580142"/>
    <w:rsid w:val="007C2DAB"/>
    <w:rsid w:val="00811610"/>
    <w:rsid w:val="008548F4"/>
    <w:rsid w:val="00A876DB"/>
    <w:rsid w:val="00A91620"/>
    <w:rsid w:val="00AE2EFF"/>
    <w:rsid w:val="00B25C29"/>
    <w:rsid w:val="00B32A6C"/>
    <w:rsid w:val="00BC4025"/>
    <w:rsid w:val="00BE1DA4"/>
    <w:rsid w:val="00C20905"/>
    <w:rsid w:val="00DD21C9"/>
    <w:rsid w:val="00FA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572C99"/>
    <w:pPr>
      <w:widowControl w:val="0"/>
      <w:autoSpaceDE w:val="0"/>
      <w:autoSpaceDN w:val="0"/>
      <w:spacing w:after="0" w:line="240" w:lineRule="auto"/>
      <w:ind w:left="104"/>
      <w:outlineLvl w:val="0"/>
    </w:pPr>
    <w:rPr>
      <w:rFonts w:ascii="Times New Roman" w:eastAsia="Times New Roman" w:hAnsi="Times New Roman"/>
      <w:b/>
      <w:bCs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1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DA4"/>
  </w:style>
  <w:style w:type="paragraph" w:styleId="Rodap">
    <w:name w:val="footer"/>
    <w:basedOn w:val="Normal"/>
    <w:link w:val="RodapChar"/>
    <w:uiPriority w:val="99"/>
    <w:unhideWhenUsed/>
    <w:rsid w:val="00BE1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DA4"/>
  </w:style>
  <w:style w:type="paragraph" w:styleId="Textodebalo">
    <w:name w:val="Balloon Text"/>
    <w:basedOn w:val="Normal"/>
    <w:link w:val="TextodebaloChar"/>
    <w:uiPriority w:val="99"/>
    <w:semiHidden/>
    <w:unhideWhenUsed/>
    <w:rsid w:val="00BE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E1D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1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572C99"/>
    <w:rPr>
      <w:rFonts w:ascii="Times New Roman" w:eastAsia="Times New Roman" w:hAnsi="Times New Roman"/>
      <w:b/>
      <w:bCs/>
      <w:sz w:val="28"/>
      <w:szCs w:val="28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72C9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7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72C99"/>
    <w:rPr>
      <w:rFonts w:ascii="Times New Roman" w:eastAsia="Times New Roman" w:hAnsi="Times New Roman"/>
      <w:sz w:val="28"/>
      <w:szCs w:val="28"/>
      <w:lang w:val="pt-PT" w:eastAsia="en-US"/>
    </w:rPr>
  </w:style>
  <w:style w:type="paragraph" w:styleId="PargrafodaLista">
    <w:name w:val="List Paragraph"/>
    <w:basedOn w:val="Normal"/>
    <w:uiPriority w:val="1"/>
    <w:qFormat/>
    <w:rsid w:val="00572C99"/>
    <w:pPr>
      <w:widowControl w:val="0"/>
      <w:autoSpaceDE w:val="0"/>
      <w:autoSpaceDN w:val="0"/>
      <w:spacing w:after="0" w:line="240" w:lineRule="auto"/>
      <w:ind w:left="104" w:right="121"/>
      <w:jc w:val="both"/>
    </w:pPr>
    <w:rPr>
      <w:rFonts w:ascii="Times New Roman" w:eastAsia="Times New Roman" w:hAnsi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57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/>
    </w:rPr>
  </w:style>
  <w:style w:type="character" w:styleId="Hyperlink">
    <w:name w:val="Hyperlink"/>
    <w:basedOn w:val="Fontepargpadro"/>
    <w:uiPriority w:val="99"/>
    <w:unhideWhenUsed/>
    <w:rsid w:val="00572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572C99"/>
    <w:pPr>
      <w:widowControl w:val="0"/>
      <w:autoSpaceDE w:val="0"/>
      <w:autoSpaceDN w:val="0"/>
      <w:spacing w:after="0" w:line="240" w:lineRule="auto"/>
      <w:ind w:left="104"/>
      <w:outlineLvl w:val="0"/>
    </w:pPr>
    <w:rPr>
      <w:rFonts w:ascii="Times New Roman" w:eastAsia="Times New Roman" w:hAnsi="Times New Roman"/>
      <w:b/>
      <w:bCs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1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DA4"/>
  </w:style>
  <w:style w:type="paragraph" w:styleId="Rodap">
    <w:name w:val="footer"/>
    <w:basedOn w:val="Normal"/>
    <w:link w:val="RodapChar"/>
    <w:uiPriority w:val="99"/>
    <w:unhideWhenUsed/>
    <w:rsid w:val="00BE1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DA4"/>
  </w:style>
  <w:style w:type="paragraph" w:styleId="Textodebalo">
    <w:name w:val="Balloon Text"/>
    <w:basedOn w:val="Normal"/>
    <w:link w:val="TextodebaloChar"/>
    <w:uiPriority w:val="99"/>
    <w:semiHidden/>
    <w:unhideWhenUsed/>
    <w:rsid w:val="00BE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E1D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1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572C99"/>
    <w:rPr>
      <w:rFonts w:ascii="Times New Roman" w:eastAsia="Times New Roman" w:hAnsi="Times New Roman"/>
      <w:b/>
      <w:bCs/>
      <w:sz w:val="28"/>
      <w:szCs w:val="28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72C9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7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72C99"/>
    <w:rPr>
      <w:rFonts w:ascii="Times New Roman" w:eastAsia="Times New Roman" w:hAnsi="Times New Roman"/>
      <w:sz w:val="28"/>
      <w:szCs w:val="28"/>
      <w:lang w:val="pt-PT" w:eastAsia="en-US"/>
    </w:rPr>
  </w:style>
  <w:style w:type="paragraph" w:styleId="PargrafodaLista">
    <w:name w:val="List Paragraph"/>
    <w:basedOn w:val="Normal"/>
    <w:uiPriority w:val="1"/>
    <w:qFormat/>
    <w:rsid w:val="00572C99"/>
    <w:pPr>
      <w:widowControl w:val="0"/>
      <w:autoSpaceDE w:val="0"/>
      <w:autoSpaceDN w:val="0"/>
      <w:spacing w:after="0" w:line="240" w:lineRule="auto"/>
      <w:ind w:left="104" w:right="121"/>
      <w:jc w:val="both"/>
    </w:pPr>
    <w:rPr>
      <w:rFonts w:ascii="Times New Roman" w:eastAsia="Times New Roman" w:hAnsi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57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/>
    </w:rPr>
  </w:style>
  <w:style w:type="character" w:styleId="Hyperlink">
    <w:name w:val="Hyperlink"/>
    <w:basedOn w:val="Fontepargpadro"/>
    <w:uiPriority w:val="99"/>
    <w:unhideWhenUsed/>
    <w:rsid w:val="00572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epi.tc.br/download.php?type=publicacao&amp;id=243562" TargetMode="External"/><Relationship Id="rId13" Type="http://schemas.openxmlformats.org/officeDocument/2006/relationships/hyperlink" Target="https://www.tcepi.tc.br/download.php?type=publicacao&amp;id=24356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tcepi.tc.br/download.php?type=publicacao&amp;id=24356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cepi.tc.br/download.php?type=publicacao&amp;id=24356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cepi.tc.br/download.php?type=publicacao&amp;id=2435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cepi.tc.br/download.php?type=publicacao&amp;id=24356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3084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Silva Ramos</dc:creator>
  <cp:lastModifiedBy>Yngrid Fernandes Nogueira de Sousa</cp:lastModifiedBy>
  <cp:revision>2</cp:revision>
  <cp:lastPrinted>2024-01-29T15:53:00Z</cp:lastPrinted>
  <dcterms:created xsi:type="dcterms:W3CDTF">2024-05-14T14:28:00Z</dcterms:created>
  <dcterms:modified xsi:type="dcterms:W3CDTF">2024-05-14T14:28:00Z</dcterms:modified>
</cp:coreProperties>
</file>