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D610" w14:textId="77777777" w:rsidR="00C147C3" w:rsidRDefault="00C147C3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</w:p>
    <w:p w14:paraId="55A55524" w14:textId="2C3F47E5" w:rsidR="007143C7" w:rsidRPr="00C147C3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C147C3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CF2C81" w:rsidRPr="00C147C3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11754E" w:rsidRPr="00C147C3">
        <w:rPr>
          <w:rFonts w:ascii="ZapfHumnst BT" w:hAnsi="ZapfHumnst BT" w:cs="Arial"/>
          <w:i w:val="0"/>
          <w:sz w:val="23"/>
          <w:szCs w:val="23"/>
          <w:u w:val="none"/>
        </w:rPr>
        <w:t>7</w:t>
      </w:r>
      <w:r w:rsidRPr="00C147C3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C147C3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03056F" w14:textId="389D4163" w:rsidR="00B57B66" w:rsidRPr="00C147C3" w:rsidRDefault="00CF4ABC" w:rsidP="00B57B66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 xml:space="preserve">Aos </w:t>
      </w:r>
      <w:r w:rsidR="0011754E" w:rsidRPr="00C147C3">
        <w:rPr>
          <w:rFonts w:ascii="ZapfHumnst BT" w:hAnsi="ZapfHumnst BT" w:cs="Arial"/>
          <w:sz w:val="23"/>
          <w:szCs w:val="23"/>
        </w:rPr>
        <w:t xml:space="preserve">dezessete </w:t>
      </w:r>
      <w:r w:rsidRPr="00C147C3">
        <w:rPr>
          <w:rFonts w:ascii="ZapfHumnst BT" w:hAnsi="ZapfHumnst BT" w:cs="Arial"/>
          <w:sz w:val="23"/>
          <w:szCs w:val="23"/>
        </w:rPr>
        <w:t xml:space="preserve">dias do mês de </w:t>
      </w:r>
      <w:r w:rsidR="00E11B67" w:rsidRPr="00C147C3">
        <w:rPr>
          <w:rFonts w:ascii="ZapfHumnst BT" w:hAnsi="ZapfHumnst BT" w:cs="Arial"/>
          <w:sz w:val="23"/>
          <w:szCs w:val="23"/>
        </w:rPr>
        <w:t xml:space="preserve">setembro </w:t>
      </w:r>
      <w:r w:rsidRPr="00C147C3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C147C3">
        <w:rPr>
          <w:rFonts w:ascii="ZapfHumnst BT" w:hAnsi="ZapfHumnst BT" w:cs="Arial"/>
          <w:sz w:val="23"/>
          <w:szCs w:val="23"/>
        </w:rPr>
        <w:t>quatro</w:t>
      </w:r>
      <w:r w:rsidRPr="00C147C3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C147C3">
        <w:rPr>
          <w:rFonts w:ascii="ZapfHumnst BT" w:hAnsi="ZapfHumnst BT" w:cs="Arial"/>
          <w:sz w:val="23"/>
          <w:szCs w:val="23"/>
        </w:rPr>
        <w:t>:</w:t>
      </w:r>
      <w:r w:rsidRPr="00C147C3">
        <w:rPr>
          <w:rFonts w:ascii="ZapfHumnst BT" w:hAnsi="ZapfHumnst BT" w:cs="Arial"/>
          <w:sz w:val="23"/>
          <w:szCs w:val="23"/>
        </w:rPr>
        <w:t xml:space="preserve"> </w:t>
      </w:r>
      <w:r w:rsidR="00564874" w:rsidRPr="00C147C3">
        <w:rPr>
          <w:rFonts w:ascii="ZapfHumnst BT" w:hAnsi="ZapfHumnst BT" w:cs="Arial"/>
          <w:sz w:val="23"/>
          <w:szCs w:val="23"/>
        </w:rPr>
        <w:t>a Cons.ª Rejane Ribeiro Sousa Dias</w:t>
      </w:r>
      <w:r w:rsidR="004B6DFE" w:rsidRPr="00C147C3">
        <w:rPr>
          <w:rFonts w:ascii="ZapfHumnst BT" w:hAnsi="ZapfHumnst BT" w:cs="Arial"/>
          <w:sz w:val="23"/>
          <w:szCs w:val="23"/>
        </w:rPr>
        <w:t>;</w:t>
      </w:r>
      <w:r w:rsidR="00564874" w:rsidRPr="00C147C3">
        <w:rPr>
          <w:rFonts w:ascii="ZapfHumnst BT" w:hAnsi="ZapfHumnst BT" w:cs="Arial"/>
          <w:sz w:val="23"/>
          <w:szCs w:val="23"/>
        </w:rPr>
        <w:t xml:space="preserve"> </w:t>
      </w:r>
      <w:r w:rsidR="00B57B66" w:rsidRPr="00C147C3">
        <w:rPr>
          <w:rFonts w:ascii="ZapfHumnst BT" w:hAnsi="ZapfHumnst BT" w:cs="Arial"/>
          <w:sz w:val="23"/>
          <w:szCs w:val="23"/>
        </w:rPr>
        <w:t>o Cons. Substituto Jackson Nobre Veras, convocado para substituir o Cons. Kleber Dantas Eulálio na sessão de julgamento; e o Representante do Ministério Público de Contas do Estado do Piauí, Subprocurador-Geral Leandro Maciel do Nascimento. Ausentes: o Cons. Kleber Dantas Eulálio; e o Cons. Substituto Jaylson Fabianh Lopes Campelo.</w:t>
      </w:r>
    </w:p>
    <w:p w14:paraId="40B1C0A0" w14:textId="77777777" w:rsidR="00B57B66" w:rsidRPr="00C147C3" w:rsidRDefault="00B57B66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C147C3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C147C3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C147C3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C147C3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C147C3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C147C3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C147C3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C147C3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C147C3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C147C3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C147C3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582D34D9" w14:textId="77777777" w:rsidR="004F73C4" w:rsidRPr="00C147C3" w:rsidRDefault="004F73C4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A46D589" w14:textId="383EB186" w:rsidR="004F73C4" w:rsidRPr="00C147C3" w:rsidRDefault="004F73C4" w:rsidP="005B43B0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C147C3">
        <w:rPr>
          <w:rFonts w:ascii="ZapfHumnst BT" w:hAnsi="ZapfHumnst BT" w:cs="Arial"/>
          <w:b/>
          <w:sz w:val="23"/>
          <w:szCs w:val="23"/>
        </w:rPr>
        <w:t>RELATADOS PELA CONS.ª REJANE RIBEIRO DE SOUSA DIAS</w:t>
      </w:r>
    </w:p>
    <w:p w14:paraId="34855952" w14:textId="77777777" w:rsidR="005B43B0" w:rsidRPr="00C147C3" w:rsidRDefault="005B43B0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FB66BC9" w14:textId="5F2B8318" w:rsidR="00753E44" w:rsidRPr="00C147C3" w:rsidRDefault="00753E44" w:rsidP="00753E4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DECISÃO Nº 317/2024.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noProof/>
          <w:sz w:val="23"/>
          <w:szCs w:val="23"/>
        </w:rPr>
        <w:t>TC/002488/2024 – DENÚNCIA CONTRA A SECRETARIA MUNICIPAL DE ADMINISTRAÇÃO DE TERESINA-SEMA (EXERCÍCIO FINANCEIRO DE 2024)</w:t>
      </w:r>
      <w:r w:rsidRPr="00C147C3">
        <w:rPr>
          <w:rFonts w:ascii="ZapfHumnst BT" w:hAnsi="ZapfHumnst BT" w:cs="Arial"/>
          <w:sz w:val="23"/>
          <w:szCs w:val="23"/>
        </w:rPr>
        <w:t xml:space="preserve">. Objeto: possíveis irregularidades no Pregão Eletrônico nº 001/2024. Denunciado(s): </w:t>
      </w:r>
      <w:proofErr w:type="spellStart"/>
      <w:r w:rsidRPr="00C147C3">
        <w:rPr>
          <w:rFonts w:ascii="ZapfHumnst BT" w:hAnsi="ZapfHumnst BT" w:cs="Arial"/>
          <w:sz w:val="23"/>
          <w:szCs w:val="23"/>
        </w:rPr>
        <w:t>Ronney</w:t>
      </w:r>
      <w:proofErr w:type="spellEnd"/>
      <w:r w:rsidRPr="00C147C3">
        <w:rPr>
          <w:rFonts w:ascii="ZapfHumnst BT" w:hAnsi="ZapfHumnst BT" w:cs="Arial"/>
          <w:sz w:val="23"/>
          <w:szCs w:val="23"/>
        </w:rPr>
        <w:t xml:space="preserve"> Wellington Marques Lustosa</w:t>
      </w:r>
      <w:r w:rsidRPr="00C147C3">
        <w:rPr>
          <w:rFonts w:ascii="ZapfHumnst BT" w:hAnsi="ZapfHumnst BT"/>
          <w:sz w:val="23"/>
          <w:szCs w:val="23"/>
        </w:rPr>
        <w:t xml:space="preserve"> – Secretário Municipal</w:t>
      </w:r>
      <w:r w:rsidRPr="00C147C3">
        <w:rPr>
          <w:rFonts w:ascii="ZapfHumnst BT" w:hAnsi="ZapfHumnst BT" w:cs="Arial"/>
          <w:sz w:val="23"/>
          <w:szCs w:val="23"/>
        </w:rPr>
        <w:t xml:space="preserve">. Denunciante(s): Adriano Dias Barbosa. Vistos, relatados e discutidos os presentes autos, considerando o Relatório de Contraditório da Divisão de Fiscalização de Denúncias e Representações – DFCONTRATOS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4</w:t>
      </w:r>
      <w:proofErr w:type="gramEnd"/>
      <w:r w:rsidRPr="00C147C3">
        <w:rPr>
          <w:rFonts w:ascii="ZapfHumnst BT" w:hAnsi="ZapfHumnst BT" w:cs="Arial"/>
          <w:sz w:val="23"/>
          <w:szCs w:val="23"/>
        </w:rPr>
        <w:t xml:space="preserve"> (peça 10), o parecer do Ministério Público de Contas (peça 13), e o mais que dos autos consta, decidiu a Primeira Câmara, unânime, de acordo com o parecer ministerial, conforme e pelos fundamentos expostos no voto da Relatora (peça 18), nos seguintes termos:</w:t>
      </w:r>
      <w:r w:rsidRPr="00C147C3">
        <w:rPr>
          <w:rFonts w:ascii="ZapfHumnst BT" w:hAnsi="ZapfHumnst BT" w:cs="Arial"/>
          <w:sz w:val="23"/>
          <w:szCs w:val="23"/>
        </w:rPr>
        <w:t xml:space="preserve"> a)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IMPROCEDÊNCIA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da Denúncia e consequente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arquivamento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dos autos, uma vez que não foi possível a análise da escrituração contábil da empresa, do balancete de verificação e respectivos lançamentos contábeis que originaram os saldos das contas, resultando na impossibilidade de evidenciar ou questionar os saldos apresentados</w:t>
      </w:r>
      <w:r w:rsidRPr="00C147C3">
        <w:rPr>
          <w:rFonts w:ascii="ZapfHumnst BT" w:hAnsi="ZapfHumnst BT" w:cs="Arial"/>
          <w:sz w:val="23"/>
          <w:szCs w:val="23"/>
        </w:rPr>
        <w:t>.</w:t>
      </w:r>
      <w:r w:rsidRPr="00C147C3">
        <w:rPr>
          <w:rFonts w:ascii="ZapfHumnst BT" w:hAnsi="ZapfHumnst BT" w:cs="Arial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935F085" w14:textId="77777777" w:rsidR="00D36219" w:rsidRPr="00C147C3" w:rsidRDefault="00D36219" w:rsidP="00D36219">
      <w:pPr>
        <w:spacing w:line="290" w:lineRule="exact"/>
        <w:jc w:val="both"/>
        <w:rPr>
          <w:rFonts w:ascii="ZapfHumnst BT" w:hAnsi="ZapfHumnst BT" w:cs="Arial"/>
          <w:sz w:val="23"/>
          <w:szCs w:val="23"/>
        </w:rPr>
      </w:pPr>
    </w:p>
    <w:p w14:paraId="5DF1F2B6" w14:textId="77777777" w:rsidR="00C147C3" w:rsidRDefault="00C147C3" w:rsidP="0063399D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92F2A5C" w14:textId="1F880E3A" w:rsidR="0063399D" w:rsidRPr="00C147C3" w:rsidRDefault="0063399D" w:rsidP="0063399D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DECISÃO Nº 318/2024.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noProof/>
          <w:sz w:val="23"/>
          <w:szCs w:val="23"/>
        </w:rPr>
        <w:t>TC/005615/2024 – AUDITORIA OPERACIONAL DA PREFEITURA MUNICIPAL DE MARCOLÂNDIA-PI (EXERCÍCIO FINANCEIRO DE 2024)</w:t>
      </w:r>
      <w:r w:rsidRPr="00C147C3">
        <w:rPr>
          <w:rFonts w:ascii="ZapfHumnst BT" w:hAnsi="ZapfHumnst BT" w:cs="Arial"/>
          <w:sz w:val="23"/>
          <w:szCs w:val="23"/>
        </w:rPr>
        <w:t xml:space="preserve">. Objeto: avaliar o Plano Municipal para Primeira Infância de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Marcolândia-PI</w:t>
      </w:r>
      <w:proofErr w:type="gramEnd"/>
      <w:r w:rsidRPr="00C147C3">
        <w:rPr>
          <w:rFonts w:ascii="ZapfHumnst BT" w:hAnsi="ZapfHumnst BT" w:cs="Arial"/>
          <w:sz w:val="23"/>
          <w:szCs w:val="23"/>
        </w:rPr>
        <w:t>, nos exercícios financeiros de 2023 e 2024</w:t>
      </w:r>
      <w:r w:rsidRPr="00C147C3">
        <w:rPr>
          <w:rFonts w:ascii="ZapfHumnst BT" w:hAnsi="ZapfHumnst BT"/>
          <w:sz w:val="23"/>
          <w:szCs w:val="23"/>
        </w:rPr>
        <w:t xml:space="preserve">.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C147C3">
        <w:rPr>
          <w:rFonts w:ascii="ZapfHumnst BT" w:hAnsi="ZapfHumnst BT" w:cs="Arial"/>
          <w:sz w:val="23"/>
          <w:szCs w:val="23"/>
        </w:rPr>
        <w:t>is</w:t>
      </w:r>
      <w:proofErr w:type="spellEnd"/>
      <w:r w:rsidRPr="00C147C3">
        <w:rPr>
          <w:rFonts w:ascii="ZapfHumnst BT" w:hAnsi="ZapfHumnst BT" w:cs="Arial"/>
          <w:sz w:val="23"/>
          <w:szCs w:val="23"/>
        </w:rPr>
        <w:t>): Corinto Machado de Matos Neto</w:t>
      </w:r>
      <w:r w:rsidRPr="00C147C3">
        <w:rPr>
          <w:rFonts w:ascii="ZapfHumnst BT" w:hAnsi="ZapfHumnst BT"/>
          <w:sz w:val="23"/>
          <w:szCs w:val="23"/>
        </w:rPr>
        <w:t xml:space="preserve"> – Prefeito Municipal. </w:t>
      </w:r>
      <w:r w:rsidRPr="00C147C3">
        <w:rPr>
          <w:rFonts w:ascii="ZapfHumnst BT" w:hAnsi="ZapfHumnst BT" w:cs="Arial"/>
          <w:sz w:val="23"/>
          <w:szCs w:val="23"/>
        </w:rPr>
        <w:t xml:space="preserve">Vistos, relatados e discutidos os presentes autos, considerando a Ata da Reunião de Encerramento do processo de Auditoria, emitida pela Divisão de Fiscalização Especializada da Saúde/Diretoria de Fiscalização de Políticas Públicas – DFPP2/DFPP (peça 05), o Relatório de Auditoria da Divisão de Fiscalização Especializada da Saúde/Diretoria de Fiscalização de Políticas Públicas – DFPP2/DFPP (peça 06), o parecer do Ministério Público de Contas (peça 09), e o mais que dos autos consta, decidiu a Primeira Câmara, unânime, ratificando a proposta de encaminhamento da DFPP (exposta no item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6</w:t>
      </w:r>
      <w:proofErr w:type="gramEnd"/>
      <w:r w:rsidRPr="00C147C3">
        <w:rPr>
          <w:rFonts w:ascii="ZapfHumnst BT" w:hAnsi="ZapfHumnst BT" w:cs="Arial"/>
          <w:sz w:val="23"/>
          <w:szCs w:val="23"/>
        </w:rPr>
        <w:t>, fls. 33 e 34 da peça 6), concordando parcialmente com o parecer ministerial, conforme e pelos fundamentos expostos no voto da Relatora (peça 16), nos seguintes termos:</w:t>
      </w:r>
      <w:r w:rsidRPr="00C147C3">
        <w:rPr>
          <w:rFonts w:ascii="ZapfHumnst BT" w:hAnsi="ZapfHumnst BT" w:cs="Arial"/>
          <w:sz w:val="23"/>
          <w:szCs w:val="23"/>
        </w:rPr>
        <w:t xml:space="preserve"> 1)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estabelecer, no prazo de 9 meses, metas e indicadores específicos, quantificáveis e temporalmente delimitados;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2)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estabelecer, no prazo de 9 meses, as fontes de recursos dos programas previstos no PMPI, alinhadas às peças orçamentárias;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3)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estabelecer, no prazo de 9 meses, os recursos humanos, físicos, financeiros e tecnológicos necessários ao atingimento dos objetivos previstos no PMPI;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4)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Determinação: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realizar, no prazo de 9 meses, monitoramento e avaliação do PMPI, nos termos da Lei Municipal nº 393/2023 (PMPI de Marcolândia/PI);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5)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Determinação: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estabelecer, no prazo de 9 meses, ações de educação antirracista, nos termos da Lei nº 10.639/2003.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419683B0" w14:textId="77777777" w:rsidR="0063399D" w:rsidRPr="00C147C3" w:rsidRDefault="0063399D" w:rsidP="0063399D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646CEC1" w14:textId="77777777" w:rsidR="0063399D" w:rsidRPr="00C147C3" w:rsidRDefault="0063399D" w:rsidP="0063399D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2B83A1B7" w14:textId="3FE2DDE6" w:rsidR="00831A92" w:rsidRPr="00C147C3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C147C3">
        <w:rPr>
          <w:rFonts w:ascii="ZapfHumnst BT" w:hAnsi="ZapfHumnst BT" w:cs="Arial"/>
          <w:b/>
          <w:sz w:val="23"/>
          <w:szCs w:val="23"/>
        </w:rPr>
        <w:t xml:space="preserve">RELATADOS PELO CONS. SUBSTITUTO JACKSON </w:t>
      </w:r>
      <w:proofErr w:type="gramStart"/>
      <w:r w:rsidRPr="00C147C3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34BB9E3C" w14:textId="77777777" w:rsidR="00754D54" w:rsidRPr="00C147C3" w:rsidRDefault="00754D54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2932D36" w14:textId="4DAA7D75" w:rsidR="00076B64" w:rsidRPr="00C147C3" w:rsidRDefault="00076B64" w:rsidP="00076B6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DECISÃO Nº 319/2024.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noProof/>
          <w:sz w:val="23"/>
          <w:szCs w:val="23"/>
        </w:rPr>
        <w:t>TC/004284/2023 – DENÚNCIA CONTRA A PREFEITURA MUNICIPAL DE ALTOS-PI (EXERCÍCIO FINANCEIRO DE 2021)</w:t>
      </w:r>
      <w:r w:rsidRPr="00C147C3">
        <w:rPr>
          <w:rFonts w:ascii="ZapfHumnst BT" w:hAnsi="ZapfHumnst BT" w:cs="Arial"/>
          <w:sz w:val="23"/>
          <w:szCs w:val="23"/>
        </w:rPr>
        <w:t>. Objeto: s</w:t>
      </w:r>
      <w:r w:rsidRPr="00C147C3">
        <w:rPr>
          <w:rFonts w:ascii="ZapfHumnst BT" w:hAnsi="ZapfHumnst BT"/>
          <w:sz w:val="23"/>
          <w:szCs w:val="23"/>
        </w:rPr>
        <w:t>upostas irregularidades praticadas pelo citado gestor municipal, mormente no Processo Administrativo nº 003/2021, referente à Tomada de Preço nº 003/2021</w:t>
      </w:r>
      <w:r w:rsidRPr="00C147C3">
        <w:rPr>
          <w:rFonts w:ascii="ZapfHumnst BT" w:hAnsi="ZapfHumnst BT" w:cs="Arial"/>
          <w:sz w:val="23"/>
          <w:szCs w:val="23"/>
        </w:rPr>
        <w:t xml:space="preserve">. Denunciado(s): </w:t>
      </w:r>
      <w:r w:rsidRPr="00C147C3">
        <w:rPr>
          <w:rFonts w:ascii="ZapfHumnst BT" w:hAnsi="ZapfHumnst BT"/>
          <w:sz w:val="23"/>
          <w:szCs w:val="23"/>
        </w:rPr>
        <w:t>Maxwell Pires Ferreira – Prefeito Municipal</w:t>
      </w:r>
      <w:r w:rsidRPr="00C147C3">
        <w:rPr>
          <w:rFonts w:ascii="ZapfHumnst BT" w:hAnsi="ZapfHumnst BT" w:cs="Arial"/>
          <w:sz w:val="23"/>
          <w:szCs w:val="23"/>
        </w:rPr>
        <w:t xml:space="preserve">. Advogados do(s) Denunciado(s): Vinícius Gomes Pinheiro de Araújo (OAB/PI nº 18.083) e </w:t>
      </w:r>
      <w:r w:rsidRPr="00C147C3">
        <w:rPr>
          <w:rFonts w:ascii="ZapfHumnst BT" w:hAnsi="ZapfHumnst BT" w:cs="Arial"/>
          <w:i/>
          <w:iCs/>
          <w:sz w:val="23"/>
          <w:szCs w:val="23"/>
        </w:rPr>
        <w:t>outros</w:t>
      </w:r>
      <w:r w:rsidRPr="00C147C3">
        <w:rPr>
          <w:rFonts w:ascii="ZapfHumnst BT" w:hAnsi="ZapfHumnst BT" w:cs="Arial"/>
          <w:sz w:val="23"/>
          <w:szCs w:val="23"/>
        </w:rPr>
        <w:t xml:space="preserve"> – (Procuração: Maxwell Pires Ferreira/Prefeito Municipal – fl. 01 da peça 23); e Luan Cantanhede Bezerra de Oliveira (OAB/PI nº 17.571) – (Sem procuração nos autos: Maxwell Pires Ferreira/Prefeito Municipal, com petição à peça 37). Advogados do(s) Denunciante(s): Marcus Kalil Soares Albuquerque (OAB/PI nº 12.092) – (Procuração: fl. 01 da peça 03). Vistos, relatados e discutidos os presentes autos, considerando o Relatório de Contraditório da Divisão de Fiscalização de Denúncias e Representações – DFCONTRATOS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4</w:t>
      </w:r>
      <w:proofErr w:type="gramEnd"/>
      <w:r w:rsidRPr="00C147C3">
        <w:rPr>
          <w:rFonts w:ascii="ZapfHumnst BT" w:hAnsi="ZapfHumnst BT" w:cs="Arial"/>
          <w:sz w:val="23"/>
          <w:szCs w:val="23"/>
        </w:rPr>
        <w:t xml:space="preserve"> (peça 16), os Relatórios Complementares da Divisão de Fiscalização de Denúncias e Representações – DFCONTRATOS 4 (peças 28 e 48), os pareceres do Ministério Público de Contas (peças </w:t>
      </w:r>
      <w:r w:rsidRPr="00C147C3">
        <w:rPr>
          <w:rFonts w:ascii="ZapfHumnst BT" w:hAnsi="ZapfHumnst BT" w:cs="Arial"/>
          <w:sz w:val="23"/>
          <w:szCs w:val="23"/>
        </w:rPr>
        <w:lastRenderedPageBreak/>
        <w:t>18, 31 e 50), a sustentação oral do Advogado Vinícius Gomes Pinheiro de Araújo (OAB/PI nº 18.083), que se reportou ao objeto da denúncia, e o mais que dos autos consta, decidiu a Primeira Câmara, unânime, concordando parcialmente com o parecer ministerial e em consonância com a manifestação oral do Relator, pelo</w:t>
      </w:r>
      <w:r w:rsidRPr="00C147C3">
        <w:rPr>
          <w:rFonts w:ascii="ZapfHumnst BT" w:hAnsi="ZapfHumnst BT" w:cs="Arial"/>
          <w:b/>
          <w:bCs/>
          <w:sz w:val="23"/>
          <w:szCs w:val="23"/>
        </w:rPr>
        <w:t xml:space="preserve"> encaminhamento dos autos à Diretoria de Fiscalização de Infraestrutura e Desenvolvimento Urbano (DFINFRA) para a realização de inspeção na Prefeitura Municipal de Altos-PI e posterior emissão de relatório</w:t>
      </w:r>
      <w:r w:rsidRPr="00C147C3">
        <w:rPr>
          <w:rFonts w:ascii="ZapfHumnst BT" w:hAnsi="ZapfHumnst BT" w:cs="Arial"/>
          <w:sz w:val="23"/>
          <w:szCs w:val="23"/>
        </w:rPr>
        <w:t xml:space="preserve"> a fim de que se possa avaliar se os valores aplicados em razão da Tomada de Preços nº 003/2021 estão acima ou não dos valores praticados no mercado.</w:t>
      </w:r>
      <w:r w:rsidRPr="00C147C3">
        <w:rPr>
          <w:rFonts w:ascii="ZapfHumnst BT" w:hAnsi="ZapfHumnst BT" w:cs="Arial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 w:cs="Arial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09BDB9B" w14:textId="77777777" w:rsidR="00076B64" w:rsidRPr="00C147C3" w:rsidRDefault="00076B64" w:rsidP="00076B64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6448494" w14:textId="0BCB479B" w:rsidR="00076B64" w:rsidRPr="00C147C3" w:rsidRDefault="003933F1" w:rsidP="003933F1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DECISÃO Nº 320/2024.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noProof/>
          <w:sz w:val="23"/>
          <w:szCs w:val="23"/>
        </w:rPr>
        <w:t>TC/004290/2022 – PRESTAÇÃO DE CONTAS DE GOVERNO DA PREFEITURA MUNICIPAL DE BOM PRINCÍPIO DO PIAUÍ-PI (EXERCÍCIO FINANCEIRO DE 2022)</w:t>
      </w:r>
      <w:r w:rsidRPr="00C147C3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C147C3">
        <w:rPr>
          <w:rFonts w:ascii="ZapfHumnst BT" w:hAnsi="ZapfHumnst BT" w:cs="Arial"/>
          <w:sz w:val="23"/>
          <w:szCs w:val="23"/>
        </w:rPr>
        <w:t>is</w:t>
      </w:r>
      <w:proofErr w:type="spellEnd"/>
      <w:r w:rsidRPr="00C147C3">
        <w:rPr>
          <w:rFonts w:ascii="ZapfHumnst BT" w:hAnsi="ZapfHumnst BT" w:cs="Arial"/>
          <w:sz w:val="23"/>
          <w:szCs w:val="23"/>
        </w:rPr>
        <w:t>):</w:t>
      </w:r>
      <w:r w:rsidRPr="00C147C3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Lucas da Silva Moraes – Prefeito Municipal</w:t>
      </w:r>
      <w:r w:rsidRPr="00C147C3">
        <w:rPr>
          <w:rFonts w:ascii="ZapfHumnst BT" w:hAnsi="ZapfHumnst BT" w:cs="Arial"/>
          <w:bCs/>
          <w:sz w:val="23"/>
          <w:szCs w:val="23"/>
        </w:rPr>
        <w:t xml:space="preserve">. Advogado(s): Diogo </w:t>
      </w:r>
      <w:proofErr w:type="spellStart"/>
      <w:r w:rsidRPr="00C147C3">
        <w:rPr>
          <w:rFonts w:ascii="ZapfHumnst BT" w:hAnsi="ZapfHumnst BT" w:cs="Arial"/>
          <w:bCs/>
          <w:sz w:val="23"/>
          <w:szCs w:val="23"/>
        </w:rPr>
        <w:t>Josennis</w:t>
      </w:r>
      <w:proofErr w:type="spellEnd"/>
      <w:r w:rsidRPr="00C147C3">
        <w:rPr>
          <w:rFonts w:ascii="ZapfHumnst BT" w:hAnsi="ZapfHumnst BT" w:cs="Arial"/>
          <w:bCs/>
          <w:sz w:val="23"/>
          <w:szCs w:val="23"/>
        </w:rPr>
        <w:t xml:space="preserve"> do Nascimento Vieira (OAB/PI nº 8.754) – (Procuração: </w:t>
      </w:r>
      <w:r w:rsidRPr="00C147C3">
        <w:rPr>
          <w:rFonts w:ascii="ZapfHumnst BT" w:hAnsi="ZapfHumnst BT" w:cs="Arial"/>
          <w:sz w:val="23"/>
          <w:szCs w:val="23"/>
        </w:rPr>
        <w:t>Lucas da Silva Moraes/Prefeito Municipal</w:t>
      </w:r>
      <w:r w:rsidRPr="00C147C3">
        <w:rPr>
          <w:rFonts w:ascii="ZapfHumnst BT" w:hAnsi="ZapfHumnst BT" w:cs="Arial"/>
          <w:bCs/>
          <w:sz w:val="23"/>
          <w:szCs w:val="23"/>
        </w:rPr>
        <w:t xml:space="preserve"> – fl. 01 da peça 14); e Taís Guerra Furtado (OAB/PI nº 10.194) – (Procuração: </w:t>
      </w:r>
      <w:r w:rsidRPr="00C147C3">
        <w:rPr>
          <w:rFonts w:ascii="ZapfHumnst BT" w:hAnsi="ZapfHumnst BT" w:cs="Arial"/>
          <w:sz w:val="23"/>
          <w:szCs w:val="23"/>
        </w:rPr>
        <w:t>Lucas da Silva Moraes/Prefeito Municipal</w:t>
      </w:r>
      <w:r w:rsidRPr="00C147C3">
        <w:rPr>
          <w:rFonts w:ascii="ZapfHumnst BT" w:hAnsi="ZapfHumnst BT" w:cs="Arial"/>
          <w:bCs/>
          <w:sz w:val="23"/>
          <w:szCs w:val="23"/>
        </w:rPr>
        <w:t xml:space="preserve"> – fl. 01 da peça 27)</w:t>
      </w:r>
      <w:r w:rsidRPr="00C147C3">
        <w:rPr>
          <w:rFonts w:ascii="ZapfHumnst BT" w:hAnsi="ZapfHumnst BT" w:cs="Helvetica"/>
          <w:sz w:val="23"/>
          <w:szCs w:val="23"/>
        </w:rPr>
        <w:t xml:space="preserve">. </w:t>
      </w:r>
      <w:r w:rsidRPr="00C147C3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Exma. Sra. Co</w:t>
      </w:r>
      <w:r w:rsidRPr="00C147C3">
        <w:rPr>
          <w:rFonts w:ascii="ZapfHumnst BT" w:hAnsi="ZapfHumnst BT"/>
          <w:sz w:val="23"/>
          <w:szCs w:val="23"/>
        </w:rPr>
        <w:t>ns.ª 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 do Colegiado da Primeira Câmara), </w:t>
      </w:r>
      <w:r w:rsidRPr="00C147C3">
        <w:rPr>
          <w:rFonts w:ascii="ZapfHumnst BT" w:hAnsi="ZapfHumnst BT" w:cs="Arial"/>
          <w:b/>
          <w:sz w:val="23"/>
          <w:szCs w:val="23"/>
        </w:rPr>
        <w:t>retirar de pauta</w:t>
      </w:r>
      <w:r w:rsidRPr="00C147C3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C147C3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C147C3">
        <w:rPr>
          <w:rFonts w:ascii="ZapfHumnst BT" w:hAnsi="ZapfHumnst BT" w:cs="Arial"/>
          <w:sz w:val="23"/>
          <w:szCs w:val="23"/>
        </w:rPr>
        <w:t xml:space="preserve"> (</w:t>
      </w:r>
      <w:r w:rsidRPr="00C147C3">
        <w:rPr>
          <w:rFonts w:ascii="ZapfHumnst BT" w:hAnsi="ZapfHumnst BT" w:cs="Arial"/>
          <w:i/>
          <w:sz w:val="23"/>
          <w:szCs w:val="23"/>
        </w:rPr>
        <w:t>art. 82, XI da</w:t>
      </w:r>
      <w:r w:rsidRPr="00C147C3">
        <w:rPr>
          <w:rFonts w:ascii="ZapfHumnst BT" w:hAnsi="ZapfHumnst BT" w:cs="Arial"/>
          <w:bCs/>
          <w:i/>
          <w:sz w:val="23"/>
          <w:szCs w:val="23"/>
        </w:rPr>
        <w:t xml:space="preserve"> Resolução TCE/PI nº 13/11 – Regimento Interno, </w:t>
      </w:r>
      <w:r w:rsidRPr="00C147C3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C147C3">
        <w:rPr>
          <w:rFonts w:ascii="ZapfHumnst BT" w:hAnsi="ZapfHumnst BT" w:cs="Arial"/>
          <w:sz w:val="23"/>
          <w:szCs w:val="23"/>
        </w:rPr>
        <w:t xml:space="preserve">) por </w:t>
      </w:r>
      <w:r w:rsidRPr="00C147C3">
        <w:rPr>
          <w:rFonts w:ascii="ZapfHumnst BT" w:hAnsi="ZapfHumnst BT" w:cs="Arial"/>
          <w:b/>
          <w:sz w:val="23"/>
          <w:szCs w:val="23"/>
        </w:rPr>
        <w:t>insuficiência de quórum para votação</w:t>
      </w:r>
      <w:r w:rsidRPr="00C147C3">
        <w:rPr>
          <w:rFonts w:ascii="ZapfHumnst BT" w:hAnsi="ZapfHumnst BT" w:cs="Arial"/>
          <w:sz w:val="23"/>
          <w:szCs w:val="23"/>
        </w:rPr>
        <w:t xml:space="preserve"> uma vez que a Co</w:t>
      </w:r>
      <w:r w:rsidRPr="00C147C3">
        <w:rPr>
          <w:rFonts w:ascii="ZapfHumnst BT" w:hAnsi="ZapfHumnst BT"/>
          <w:sz w:val="23"/>
          <w:szCs w:val="23"/>
        </w:rPr>
        <w:t>ns.ª Rejane Ribeiro Sousa Dias</w:t>
      </w:r>
      <w:r w:rsidRPr="00C147C3">
        <w:rPr>
          <w:rFonts w:ascii="ZapfHumnst BT" w:hAnsi="ZapfHumnst BT" w:cs="Arial"/>
          <w:sz w:val="23"/>
          <w:szCs w:val="23"/>
        </w:rPr>
        <w:t xml:space="preserve">, por questão de foro íntimo, absteve-se de participar do seu julgamento. Assim, </w:t>
      </w:r>
      <w:r w:rsidRPr="00C147C3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C147C3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C147C3">
        <w:rPr>
          <w:rFonts w:ascii="ZapfHumnst BT" w:hAnsi="ZapfHumnst BT" w:cs="Arial"/>
          <w:b/>
          <w:sz w:val="23"/>
          <w:szCs w:val="23"/>
        </w:rPr>
        <w:t>Pauta de Julgamento da Primeira Câmara do dia 1º/10/2024</w:t>
      </w:r>
      <w:r w:rsidRPr="00C147C3">
        <w:rPr>
          <w:rFonts w:ascii="ZapfHumnst BT" w:hAnsi="ZapfHumnst BT" w:cs="Arial"/>
          <w:sz w:val="23"/>
          <w:szCs w:val="23"/>
        </w:rPr>
        <w:t>.</w:t>
      </w:r>
      <w:r w:rsidRPr="00C147C3">
        <w:rPr>
          <w:rFonts w:ascii="ZapfHumnst BT" w:hAnsi="ZapfHumnst BT" w:cs="Arial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1086BB1C" w14:textId="77777777" w:rsidR="003933F1" w:rsidRPr="00C147C3" w:rsidRDefault="003933F1" w:rsidP="003933F1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BC4E4AF" w14:textId="4D0526FB" w:rsidR="003933F1" w:rsidRPr="00C147C3" w:rsidRDefault="00A36530" w:rsidP="00A36530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DECISÃO Nº 321/2024.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noProof/>
          <w:sz w:val="23"/>
          <w:szCs w:val="23"/>
        </w:rPr>
        <w:t>TC/002333/2024 – DENÚNCIA CONTRA A PREFEITURA MUNICIPAL DE CAJUEIRO DA PRAIA-PI (EXERCÍCIO FINANCEIRO DE 2021)</w:t>
      </w:r>
      <w:r w:rsidRPr="00C147C3">
        <w:rPr>
          <w:rFonts w:ascii="ZapfHumnst BT" w:hAnsi="ZapfHumnst BT" w:cs="Arial"/>
          <w:sz w:val="23"/>
          <w:szCs w:val="23"/>
        </w:rPr>
        <w:t>. Objeto: suposto descumprimento do Acórdão TCE-PI nº 128/2022-SPL pelo Sr. Felipe de Carvalho Ribeiro (Prefeito Municipal de Cajueiro da Praia-PI). Denunciado(s): Felipe de Carvalho Ribeiro</w:t>
      </w:r>
      <w:r w:rsidRPr="00C147C3">
        <w:rPr>
          <w:rFonts w:ascii="ZapfHumnst BT" w:hAnsi="ZapfHumnst BT"/>
          <w:sz w:val="23"/>
          <w:szCs w:val="23"/>
        </w:rPr>
        <w:t xml:space="preserve"> – Prefeito Municipal</w:t>
      </w:r>
      <w:r w:rsidRPr="00C147C3">
        <w:rPr>
          <w:rFonts w:ascii="ZapfHumnst BT" w:hAnsi="ZapfHumnst BT" w:cs="Arial"/>
          <w:sz w:val="23"/>
          <w:szCs w:val="23"/>
        </w:rPr>
        <w:t xml:space="preserve">. Denunciante(s): Nilo Bruno da Cruz Oliveira – Servidor Público Municipal Efetivo. Advogado(s) do Denunciante(s): </w:t>
      </w:r>
      <w:proofErr w:type="spellStart"/>
      <w:r w:rsidRPr="00C147C3">
        <w:rPr>
          <w:rFonts w:ascii="ZapfHumnst BT" w:hAnsi="ZapfHumnst BT" w:cs="Arial"/>
          <w:sz w:val="23"/>
          <w:szCs w:val="23"/>
        </w:rPr>
        <w:t>Jairon</w:t>
      </w:r>
      <w:proofErr w:type="spellEnd"/>
      <w:r w:rsidRPr="00C147C3">
        <w:rPr>
          <w:rFonts w:ascii="ZapfHumnst BT" w:hAnsi="ZapfHumnst BT" w:cs="Arial"/>
          <w:sz w:val="23"/>
          <w:szCs w:val="23"/>
        </w:rPr>
        <w:t xml:space="preserve"> Costa Carvalho (OAB/PI nº 6.205) – (Procuração: Nilo Bruno da Cruz Oliveira/Servidor Público Municipal Efetivo</w:t>
      </w:r>
      <w:r w:rsidRPr="00C147C3">
        <w:rPr>
          <w:rFonts w:ascii="ZapfHumnst BT" w:hAnsi="ZapfHumnst BT"/>
          <w:sz w:val="23"/>
          <w:szCs w:val="23"/>
        </w:rPr>
        <w:t xml:space="preserve"> – fl. 01 da peça 02</w:t>
      </w:r>
      <w:r w:rsidRPr="00C147C3">
        <w:rPr>
          <w:rFonts w:ascii="ZapfHumnst BT" w:hAnsi="ZapfHumnst BT" w:cs="Arial"/>
          <w:sz w:val="23"/>
          <w:szCs w:val="23"/>
        </w:rPr>
        <w:t xml:space="preserve">). Vistos, relatados e discutidos os presentes autos, considerando o Relatório de Contraditório da II Divisão Técnica da Diretoria de Fiscalização de Pessoal e Previdência – DFPESSOAL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2</w:t>
      </w:r>
      <w:proofErr w:type="gramEnd"/>
      <w:r w:rsidRPr="00C147C3">
        <w:rPr>
          <w:rFonts w:ascii="ZapfHumnst BT" w:hAnsi="ZapfHumnst BT" w:cs="Arial"/>
          <w:sz w:val="23"/>
          <w:szCs w:val="23"/>
        </w:rPr>
        <w:t xml:space="preserve"> (peça 16), o parecer do Ministério Público de Contas (peça 19), e o mais que dos autos consta, decidiu a Primeira Câmara, unânime, de acordo com o parecer ministerial, conforme e pelos fundamentos expostos no voto do Relator (peça 24), nos seguintes termos:</w:t>
      </w:r>
      <w:r w:rsidRPr="00C147C3">
        <w:rPr>
          <w:rFonts w:ascii="ZapfHumnst BT" w:hAnsi="ZapfHumnst BT" w:cs="Arial"/>
          <w:sz w:val="23"/>
          <w:szCs w:val="23"/>
        </w:rPr>
        <w:t xml:space="preserve"> a) </w:t>
      </w:r>
      <w:r w:rsidRPr="00C147C3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Procedência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da presente </w:t>
      </w:r>
      <w:r w:rsidRPr="00C147C3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Denúncia, em razão do descumprimento do Acórdão TCE-PI nº 128/2022-SPL prolatado nos autos do processo TC/001049/2021 para que o Prefeito anulasse a Portaria de nomeação do Sr. Francisco </w:t>
      </w:r>
      <w:proofErr w:type="spellStart"/>
      <w:r w:rsidRPr="00C147C3">
        <w:rPr>
          <w:rFonts w:ascii="ZapfHumnst BT" w:hAnsi="ZapfHumnst BT" w:cs="Arial"/>
          <w:i/>
          <w:iCs/>
          <w:sz w:val="23"/>
          <w:szCs w:val="23"/>
        </w:rPr>
        <w:t>Marmorici</w:t>
      </w:r>
      <w:proofErr w:type="spellEnd"/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de Brito Filho e </w:t>
      </w:r>
      <w:proofErr w:type="spellStart"/>
      <w:r w:rsidRPr="00C147C3">
        <w:rPr>
          <w:rFonts w:ascii="ZapfHumnst BT" w:hAnsi="ZapfHumnst BT" w:cs="Arial"/>
          <w:i/>
          <w:iCs/>
          <w:sz w:val="23"/>
          <w:szCs w:val="23"/>
        </w:rPr>
        <w:t>repristinasse</w:t>
      </w:r>
      <w:proofErr w:type="spellEnd"/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a Portaria de nomeação do Sr. Nilo Bruno da Cruz Oliveira, a fim de que este se mantivesse no cargo de Controlador até o decurso de 3 anos;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C147C3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Felipe de Carvalho Ribeiro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(Prefeito Municipal) de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5.000 UFR-PI</w:t>
      </w:r>
      <w:r w:rsidRPr="00C147C3">
        <w:rPr>
          <w:rFonts w:ascii="ZapfHumnst BT" w:hAnsi="ZapfHumnst BT" w:cs="Arial"/>
          <w:i/>
          <w:iCs/>
          <w:sz w:val="23"/>
          <w:szCs w:val="23"/>
        </w:rPr>
        <w:t>, com fulcro na Lei Orgânica do Tribunal de Contas do Estado do Piauí, Lei Estadual n.º 5.888/2009, art. 77, I e art. 79, III;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c) </w:t>
      </w:r>
      <w:r w:rsidRPr="00C147C3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Fixação do prazo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 10 (dez) dias úteis, após a publicação desta decisão</w:t>
      </w:r>
      <w:r w:rsidRPr="00C147C3">
        <w:rPr>
          <w:rFonts w:ascii="ZapfHumnst BT" w:hAnsi="ZapfHumnst BT" w:cs="Arial"/>
          <w:i/>
          <w:iCs/>
          <w:sz w:val="23"/>
          <w:szCs w:val="23"/>
        </w:rPr>
        <w:t>, ao Prefeito Municipal de Cajueiro da Praia para que comprove a recondução do Sr. Nilo Bruno da Cruz Oliveira ao cargo de Controlador do município, sob pena de nova aplicação de multa.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9B539DB" w14:textId="77777777" w:rsidR="00A36530" w:rsidRPr="00C147C3" w:rsidRDefault="00A36530" w:rsidP="00A36530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8797C20" w14:textId="222F2672" w:rsidR="00A36530" w:rsidRPr="00C147C3" w:rsidRDefault="004F0E96" w:rsidP="004F0E96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bookmarkStart w:id="0" w:name="_Hlk112749864"/>
      <w:r w:rsidRPr="00C147C3">
        <w:rPr>
          <w:rFonts w:ascii="ZapfHumnst BT" w:hAnsi="ZapfHumnst BT"/>
          <w:sz w:val="23"/>
          <w:szCs w:val="23"/>
        </w:rPr>
        <w:t>DECISÃO Nº 322/2024.</w:t>
      </w:r>
      <w:r w:rsidRPr="00C147C3">
        <w:rPr>
          <w:rFonts w:ascii="ZapfHumnst BT" w:hAnsi="ZapfHumnst BT"/>
          <w:b/>
          <w:bCs/>
          <w:sz w:val="23"/>
          <w:szCs w:val="23"/>
        </w:rPr>
        <w:t xml:space="preserve"> TC/006086/2024 – REPRESENTAÇÃO CONTRA A PREFEITURA MUNICIPAL DE PIRIPIRI-PI (EXERCÍCIO FINANCEIRO DE 2024).</w:t>
      </w:r>
      <w:r w:rsidRPr="00C147C3">
        <w:rPr>
          <w:rFonts w:ascii="ZapfHumnst BT" w:hAnsi="ZapfHumnst BT"/>
          <w:sz w:val="23"/>
          <w:szCs w:val="23"/>
        </w:rPr>
        <w:t xml:space="preserve"> Objeto: realização do Processo Seletivo Simplificado de Edital 004/2024 mesmo diante de descumprimento do limite máximo permitido pela LRF para gastos com pessoal do Poder Executivo. Representada(s): </w:t>
      </w:r>
      <w:proofErr w:type="spellStart"/>
      <w:r w:rsidRPr="00C147C3">
        <w:rPr>
          <w:rFonts w:ascii="ZapfHumnst BT" w:hAnsi="ZapfHumnst BT"/>
          <w:sz w:val="23"/>
          <w:szCs w:val="23"/>
        </w:rPr>
        <w:t>Jovenília</w:t>
      </w:r>
      <w:proofErr w:type="spellEnd"/>
      <w:r w:rsidRPr="00C147C3">
        <w:rPr>
          <w:rFonts w:ascii="ZapfHumnst BT" w:hAnsi="ZapfHumnst BT"/>
          <w:sz w:val="23"/>
          <w:szCs w:val="23"/>
        </w:rPr>
        <w:t xml:space="preserve"> Alves de Oliveira Monteiro – Prefeita Municipal. Advogado(s) do(s) Representado(s): </w:t>
      </w:r>
      <w:proofErr w:type="gramStart"/>
      <w:r w:rsidRPr="00C147C3">
        <w:rPr>
          <w:rFonts w:ascii="ZapfHumnst BT" w:hAnsi="ZapfHumnst BT"/>
          <w:sz w:val="23"/>
          <w:szCs w:val="23"/>
        </w:rPr>
        <w:t>Válber de Assunção Melo</w:t>
      </w:r>
      <w:proofErr w:type="gramEnd"/>
      <w:r w:rsidRPr="00C147C3">
        <w:rPr>
          <w:rFonts w:ascii="ZapfHumnst BT" w:hAnsi="ZapfHumnst BT"/>
          <w:sz w:val="23"/>
          <w:szCs w:val="23"/>
        </w:rPr>
        <w:t xml:space="preserve"> (OAB/PI nº 1.934) – (Procuração: </w:t>
      </w:r>
      <w:proofErr w:type="spellStart"/>
      <w:r w:rsidRPr="00C147C3">
        <w:rPr>
          <w:rFonts w:ascii="ZapfHumnst BT" w:hAnsi="ZapfHumnst BT"/>
          <w:sz w:val="23"/>
          <w:szCs w:val="23"/>
        </w:rPr>
        <w:t>Jovenília</w:t>
      </w:r>
      <w:proofErr w:type="spellEnd"/>
      <w:r w:rsidRPr="00C147C3">
        <w:rPr>
          <w:rFonts w:ascii="ZapfHumnst BT" w:hAnsi="ZapfHumnst BT"/>
          <w:sz w:val="23"/>
          <w:szCs w:val="23"/>
        </w:rPr>
        <w:t xml:space="preserve"> Alves de Oliveira Monteiro/Prefeita Municipal – fl. 01 da peça 15). Vistos, relatados e discutidos os presentes autos, considerando o Relatório da Divisão de Fiscalização de Admissão de Pessoal – DFPESSOAL </w:t>
      </w:r>
      <w:proofErr w:type="gramStart"/>
      <w:r w:rsidRPr="00C147C3">
        <w:rPr>
          <w:rFonts w:ascii="ZapfHumnst BT" w:hAnsi="ZapfHumnst BT"/>
          <w:sz w:val="23"/>
          <w:szCs w:val="23"/>
        </w:rPr>
        <w:t>1</w:t>
      </w:r>
      <w:proofErr w:type="gramEnd"/>
      <w:r w:rsidRPr="00C147C3">
        <w:rPr>
          <w:rFonts w:ascii="ZapfHumnst BT" w:hAnsi="ZapfHumnst BT"/>
          <w:sz w:val="23"/>
          <w:szCs w:val="23"/>
        </w:rPr>
        <w:t xml:space="preserve"> (peça 05), a Decisão Monocrática nº 137/2024-GJV (peça 06), o Relatório de Contraditório da Divisão de Fiscalização de Admissão de Pessoal – DFPESSOAL 1 (peça 23), o parecer do Ministério Público de Contas (peça 24), o</w:t>
      </w:r>
      <w:r w:rsidRPr="00C147C3">
        <w:rPr>
          <w:rFonts w:ascii="ZapfHumnst BT" w:hAnsi="ZapfHumnst BT" w:cs="Arial"/>
          <w:sz w:val="23"/>
          <w:szCs w:val="23"/>
        </w:rPr>
        <w:t xml:space="preserve"> voto do Relator</w:t>
      </w:r>
      <w:r w:rsidRPr="00C147C3">
        <w:rPr>
          <w:rFonts w:ascii="ZapfHumnst BT" w:hAnsi="ZapfHumnst BT"/>
          <w:sz w:val="23"/>
          <w:szCs w:val="23"/>
        </w:rPr>
        <w:t xml:space="preserve"> (peça 29), e o mais que dos autos consta, </w:t>
      </w:r>
      <w:r w:rsidRPr="00C147C3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o requerimento oral da Co</w:t>
      </w:r>
      <w:r w:rsidRPr="00C147C3">
        <w:rPr>
          <w:rFonts w:ascii="ZapfHumnst BT" w:hAnsi="ZapfHumnst BT"/>
          <w:sz w:val="23"/>
          <w:szCs w:val="23"/>
        </w:rPr>
        <w:t>ns.ª Rejane Ribeiro Sousa Dias</w:t>
      </w:r>
      <w:r w:rsidRPr="00C147C3">
        <w:rPr>
          <w:rFonts w:ascii="ZapfHumnst BT" w:hAnsi="ZapfHumnst BT" w:cs="Arial"/>
          <w:sz w:val="23"/>
          <w:szCs w:val="23"/>
        </w:rPr>
        <w:t>,</w:t>
      </w:r>
      <w:r w:rsidRPr="00C147C3">
        <w:rPr>
          <w:rFonts w:ascii="ZapfHumnst BT" w:hAnsi="ZapfHumnst BT" w:cs="Arial"/>
          <w:b/>
          <w:bCs/>
          <w:sz w:val="23"/>
          <w:szCs w:val="23"/>
        </w:rPr>
        <w:t xml:space="preserve"> sobrestar o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julgamento</w:t>
      </w:r>
      <w:r w:rsidRPr="00C147C3">
        <w:rPr>
          <w:rFonts w:ascii="ZapfHumnst BT" w:hAnsi="ZapfHumnst BT" w:cs="Arial"/>
          <w:sz w:val="23"/>
          <w:szCs w:val="23"/>
        </w:rPr>
        <w:t xml:space="preserve"> do presente processo</w:t>
      </w:r>
      <w:r w:rsidRPr="00C147C3">
        <w:rPr>
          <w:rFonts w:ascii="ZapfHumnst BT" w:hAnsi="ZapfHumnst BT"/>
          <w:sz w:val="23"/>
          <w:szCs w:val="23"/>
        </w:rPr>
        <w:t xml:space="preserve"> em razão da</w:t>
      </w:r>
      <w:r w:rsidRPr="00C147C3">
        <w:rPr>
          <w:rFonts w:ascii="ZapfHumnst BT" w:hAnsi="ZapfHumnst BT"/>
          <w:b/>
          <w:bCs/>
          <w:sz w:val="23"/>
          <w:szCs w:val="23"/>
        </w:rPr>
        <w:t xml:space="preserve"> concessão de vistas à requerente</w:t>
      </w:r>
      <w:r w:rsidRPr="00C147C3">
        <w:rPr>
          <w:rFonts w:ascii="ZapfHumnst BT" w:hAnsi="ZapfHumnst BT"/>
          <w:sz w:val="23"/>
          <w:szCs w:val="23"/>
        </w:rPr>
        <w:t xml:space="preserve">, sendo que o mesmo </w:t>
      </w:r>
      <w:r w:rsidRPr="00C147C3">
        <w:rPr>
          <w:rFonts w:ascii="ZapfHumnst BT" w:hAnsi="ZapfHumnst BT"/>
          <w:b/>
          <w:bCs/>
          <w:sz w:val="23"/>
          <w:szCs w:val="23"/>
        </w:rPr>
        <w:t>deverá ser devolvido à Secretaria da Primeira Câmara</w:t>
      </w:r>
      <w:r w:rsidRPr="00C147C3">
        <w:rPr>
          <w:rFonts w:ascii="ZapfHumnst BT" w:hAnsi="ZapfHumnst BT"/>
          <w:sz w:val="23"/>
          <w:szCs w:val="23"/>
        </w:rPr>
        <w:t xml:space="preserve">, para inclusão em pauta de julgamento, no </w:t>
      </w:r>
      <w:r w:rsidRPr="00C147C3">
        <w:rPr>
          <w:rFonts w:ascii="ZapfHumnst BT" w:hAnsi="ZapfHumnst BT"/>
          <w:b/>
          <w:bCs/>
          <w:sz w:val="23"/>
          <w:szCs w:val="23"/>
        </w:rPr>
        <w:t>prazo máximo de 02 (duas) sessões ordinárias</w:t>
      </w:r>
      <w:r w:rsidRPr="00C147C3">
        <w:rPr>
          <w:rFonts w:ascii="ZapfHumnst BT" w:hAnsi="ZapfHumnst BT"/>
          <w:sz w:val="23"/>
          <w:szCs w:val="23"/>
        </w:rPr>
        <w:t>, contados a partir da data em que ele for recebido no gabinete (</w:t>
      </w:r>
      <w:r w:rsidRPr="00C147C3">
        <w:rPr>
          <w:rFonts w:ascii="ZapfHumnst BT" w:hAnsi="ZapfHumnst BT"/>
          <w:i/>
          <w:iCs/>
          <w:sz w:val="23"/>
          <w:szCs w:val="23"/>
        </w:rPr>
        <w:t xml:space="preserve">art. 107, § 2º </w:t>
      </w:r>
      <w:r w:rsidRPr="00C147C3">
        <w:rPr>
          <w:rFonts w:ascii="ZapfHumnst BT" w:hAnsi="ZapfHumnst BT" w:cs="Arial"/>
          <w:i/>
          <w:iCs/>
          <w:sz w:val="23"/>
          <w:szCs w:val="23"/>
        </w:rPr>
        <w:t>da Resolução TCE/PI n° 13/11 – Regimento Interno</w:t>
      </w:r>
      <w:r w:rsidRPr="00C147C3">
        <w:rPr>
          <w:rFonts w:ascii="ZapfHumnst BT" w:hAnsi="ZapfHumnst BT" w:cs="Arial"/>
          <w:bCs/>
          <w:i/>
          <w:iCs/>
          <w:sz w:val="23"/>
          <w:szCs w:val="23"/>
        </w:rPr>
        <w:t>, com redação dada pela Resolução TCE/PI nº 08 de 17/05/2018</w:t>
      </w:r>
      <w:r w:rsidRPr="00C147C3">
        <w:rPr>
          <w:rFonts w:ascii="ZapfHumnst BT" w:hAnsi="ZapfHumnst BT" w:cs="Arial"/>
          <w:bCs/>
          <w:sz w:val="23"/>
          <w:szCs w:val="23"/>
        </w:rPr>
        <w:t xml:space="preserve">). </w:t>
      </w:r>
      <w:r w:rsidRPr="00C147C3">
        <w:rPr>
          <w:rFonts w:ascii="ZapfHumnst BT" w:hAnsi="ZapfHumnst BT" w:cs="Arial"/>
          <w:sz w:val="23"/>
          <w:szCs w:val="23"/>
        </w:rPr>
        <w:t>Registraram-se, ainda, as seguintes situações processuais:</w:t>
      </w:r>
      <w:r w:rsidRPr="00C147C3">
        <w:rPr>
          <w:rFonts w:ascii="ZapfHumnst BT" w:hAnsi="ZapfHumnst BT" w:cs="Arial"/>
          <w:sz w:val="23"/>
          <w:szCs w:val="23"/>
        </w:rPr>
        <w:t xml:space="preserve"> 1) </w:t>
      </w:r>
      <w:r w:rsidRPr="00C147C3">
        <w:rPr>
          <w:rFonts w:ascii="ZapfHumnst BT" w:hAnsi="ZapfHumnst BT" w:cs="Arial"/>
          <w:i/>
          <w:iCs/>
          <w:sz w:val="23"/>
          <w:szCs w:val="23"/>
        </w:rPr>
        <w:t>o Relator Cons. Substituto Jackson Nobre Veras votou pela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procedência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da presente 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>denúncia</w:t>
      </w:r>
      <w:r w:rsidRPr="00C147C3">
        <w:rPr>
          <w:rFonts w:ascii="ZapfHumnst BT" w:hAnsi="ZapfHumnst BT" w:cs="Arial"/>
          <w:i/>
          <w:iCs/>
          <w:sz w:val="23"/>
          <w:szCs w:val="23"/>
        </w:rPr>
        <w:t>, bem como pela expedição de</w:t>
      </w:r>
      <w:r w:rsidRPr="00C147C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determinação 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(nos termos do art. 2°, XI da LOTCE) </w:t>
      </w:r>
      <w:proofErr w:type="gramStart"/>
      <w:r w:rsidRPr="00C147C3">
        <w:rPr>
          <w:rFonts w:ascii="ZapfHumnst BT" w:hAnsi="ZapfHumnst BT" w:cs="Arial"/>
          <w:i/>
          <w:iCs/>
          <w:sz w:val="23"/>
          <w:szCs w:val="23"/>
        </w:rPr>
        <w:t>à</w:t>
      </w:r>
      <w:proofErr w:type="gramEnd"/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Sra. </w:t>
      </w:r>
      <w:proofErr w:type="spellStart"/>
      <w:r w:rsidRPr="00C147C3">
        <w:rPr>
          <w:rFonts w:ascii="ZapfHumnst BT" w:hAnsi="ZapfHumnst BT" w:cs="Arial"/>
          <w:i/>
          <w:iCs/>
          <w:sz w:val="23"/>
          <w:szCs w:val="23"/>
        </w:rPr>
        <w:t>Jovenília</w:t>
      </w:r>
      <w:proofErr w:type="spellEnd"/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Alves de Oliveira Monteiro (Prefeita Municipal) para que anule, em 10 dias, o Processo Seletivo Simplificado (Edital nº 004/2024) da Prefeitura Municipal de Piripiri-PI, por afrontar a norma do art. 21, I, “a” da LRF </w:t>
      </w:r>
      <w:r w:rsidRPr="00C147C3">
        <w:rPr>
          <w:rFonts w:ascii="ZapfHumnst BT" w:hAnsi="ZapfHumnst BT"/>
          <w:i/>
          <w:iCs/>
          <w:sz w:val="23"/>
          <w:szCs w:val="23"/>
        </w:rPr>
        <w:t>(peça 29)</w:t>
      </w:r>
      <w:r w:rsidRPr="00C147C3">
        <w:rPr>
          <w:rFonts w:ascii="ZapfHumnst BT" w:hAnsi="ZapfHumnst BT" w:cs="Arial"/>
          <w:i/>
          <w:iCs/>
          <w:sz w:val="23"/>
          <w:szCs w:val="23"/>
        </w:rPr>
        <w:t>;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2) </w:t>
      </w:r>
      <w:r w:rsidRPr="00C147C3">
        <w:rPr>
          <w:rFonts w:ascii="ZapfHumnst BT" w:hAnsi="ZapfHumnst BT" w:cs="Arial"/>
          <w:i/>
          <w:iCs/>
          <w:sz w:val="23"/>
          <w:szCs w:val="23"/>
        </w:rPr>
        <w:t>ficaram pendentes os votos da Co</w:t>
      </w:r>
      <w:r w:rsidRPr="00C147C3">
        <w:rPr>
          <w:rFonts w:ascii="ZapfHumnst BT" w:hAnsi="ZapfHumnst BT"/>
          <w:i/>
          <w:iCs/>
          <w:sz w:val="23"/>
          <w:szCs w:val="23"/>
        </w:rPr>
        <w:t>ns.ª Rejane Ribeiro Sousa Dias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 da Cons.ª </w:t>
      </w:r>
      <w:r w:rsidRPr="00C147C3">
        <w:rPr>
          <w:rFonts w:ascii="ZapfHumnst BT" w:hAnsi="ZapfHumnst BT"/>
          <w:i/>
          <w:iCs/>
          <w:sz w:val="23"/>
          <w:szCs w:val="23"/>
        </w:rPr>
        <w:t>Flora Izabel Nobre Rodrigues;</w:t>
      </w:r>
      <w:r w:rsidRPr="00C147C3">
        <w:rPr>
          <w:rFonts w:ascii="ZapfHumnst BT" w:hAnsi="ZapfHumnst BT"/>
          <w:i/>
          <w:iCs/>
          <w:sz w:val="23"/>
          <w:szCs w:val="23"/>
        </w:rPr>
        <w:t xml:space="preserve"> 3) 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o quórum de votação para este processo ficou formado pelo Cons. Substituto Jackson Nobre Veras (Relator) e pelas Conselheiras </w:t>
      </w:r>
      <w:r w:rsidRPr="00C147C3">
        <w:rPr>
          <w:rFonts w:ascii="ZapfHumnst BT" w:hAnsi="ZapfHumnst BT"/>
          <w:i/>
          <w:iCs/>
          <w:sz w:val="23"/>
          <w:szCs w:val="23"/>
        </w:rPr>
        <w:t>Rejane Ribeiro Sousa Dias</w:t>
      </w:r>
      <w:r w:rsidRPr="00C147C3">
        <w:rPr>
          <w:rFonts w:ascii="ZapfHumnst BT" w:hAnsi="ZapfHumnst BT" w:cs="Arial"/>
          <w:i/>
          <w:iCs/>
          <w:sz w:val="23"/>
          <w:szCs w:val="23"/>
        </w:rPr>
        <w:t xml:space="preserve"> e </w:t>
      </w:r>
      <w:r w:rsidRPr="00C147C3">
        <w:rPr>
          <w:rFonts w:ascii="ZapfHumnst BT" w:hAnsi="ZapfHumnst BT"/>
          <w:i/>
          <w:iCs/>
          <w:sz w:val="23"/>
          <w:szCs w:val="23"/>
        </w:rPr>
        <w:t>Flora Izabel Nobre Rodrigues.</w:t>
      </w:r>
      <w:r w:rsidRPr="00C147C3">
        <w:rPr>
          <w:rFonts w:ascii="ZapfHumnst BT" w:hAnsi="ZapfHumnst BT"/>
          <w:i/>
          <w:iCs/>
          <w:sz w:val="23"/>
          <w:szCs w:val="23"/>
        </w:rPr>
        <w:t xml:space="preserve"> </w:t>
      </w:r>
      <w:bookmarkEnd w:id="0"/>
      <w:r w:rsidRPr="00C147C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47C3">
        <w:rPr>
          <w:rFonts w:ascii="ZapfHumnst BT" w:hAnsi="ZapfHumnst BT" w:cs="Arial"/>
          <w:sz w:val="23"/>
          <w:szCs w:val="23"/>
        </w:rPr>
        <w:t xml:space="preserve">: Cons.ª </w:t>
      </w:r>
      <w:r w:rsidRPr="00C147C3">
        <w:rPr>
          <w:rFonts w:ascii="ZapfHumnst BT" w:hAnsi="ZapfHumnst BT"/>
          <w:sz w:val="23"/>
          <w:szCs w:val="23"/>
        </w:rPr>
        <w:t>Flora Izabel Nobre Rodrigues</w:t>
      </w:r>
      <w:r w:rsidRPr="00C147C3">
        <w:rPr>
          <w:rFonts w:ascii="ZapfHumnst BT" w:hAnsi="ZapfHumnst BT" w:cs="Arial"/>
          <w:sz w:val="23"/>
          <w:szCs w:val="23"/>
        </w:rPr>
        <w:t xml:space="preserve"> (Presidenta);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 xml:space="preserve">ns.ª Rejane Ribeiro Sousa Dias; e Cons. Substituto Jackson Nobre Veras, convocado para substituir o </w:t>
      </w:r>
      <w:r w:rsidRPr="00C147C3">
        <w:rPr>
          <w:rFonts w:ascii="ZapfHumnst BT" w:hAnsi="ZapfHumnst BT" w:cs="Arial"/>
          <w:sz w:val="23"/>
          <w:szCs w:val="23"/>
        </w:rPr>
        <w:t>Co</w:t>
      </w:r>
      <w:r w:rsidRPr="00C147C3">
        <w:rPr>
          <w:rFonts w:ascii="ZapfHumnst BT" w:hAnsi="ZapfHumnst BT"/>
          <w:sz w:val="23"/>
          <w:szCs w:val="23"/>
        </w:rPr>
        <w:t>ns. Kleber Dantas Eulálio na sessão de julgamento.</w:t>
      </w:r>
      <w:r w:rsidRPr="00C147C3">
        <w:rPr>
          <w:rFonts w:ascii="ZapfHumnst BT" w:hAnsi="ZapfHumnst BT"/>
          <w:sz w:val="23"/>
          <w:szCs w:val="23"/>
        </w:rPr>
        <w:t xml:space="preserve"> </w:t>
      </w:r>
      <w:r w:rsidRPr="00C147C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47C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47C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6339116D" w14:textId="77777777" w:rsidR="00140D3B" w:rsidRDefault="00140D3B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25F91439" w14:textId="77777777" w:rsidR="00C147C3" w:rsidRDefault="00C147C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F899BF5" w14:textId="77777777" w:rsidR="00C147C3" w:rsidRPr="00C147C3" w:rsidRDefault="00C147C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bookmarkStart w:id="1" w:name="_GoBack"/>
      <w:bookmarkEnd w:id="1"/>
    </w:p>
    <w:p w14:paraId="6ADE8FB8" w14:textId="12B49AE6" w:rsidR="00CC7CDE" w:rsidRPr="00C147C3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lastRenderedPageBreak/>
        <w:t xml:space="preserve">Nada mais havendo a tratar, o </w:t>
      </w:r>
      <w:proofErr w:type="gramStart"/>
      <w:r w:rsidRPr="00C147C3">
        <w:rPr>
          <w:rFonts w:ascii="ZapfHumnst BT" w:hAnsi="ZapfHumnst BT" w:cs="Arial"/>
          <w:sz w:val="23"/>
          <w:szCs w:val="23"/>
        </w:rPr>
        <w:t>Sr.</w:t>
      </w:r>
      <w:proofErr w:type="gramEnd"/>
      <w:r w:rsidRPr="00C147C3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C147C3">
        <w:rPr>
          <w:rFonts w:ascii="ZapfHumnst BT" w:hAnsi="ZapfHumnst BT" w:cs="Arial"/>
          <w:sz w:val="23"/>
          <w:szCs w:val="23"/>
        </w:rPr>
        <w:t>Jean Carlos Andrade Soares</w:t>
      </w:r>
      <w:r w:rsidRPr="00C147C3">
        <w:rPr>
          <w:rFonts w:ascii="ZapfHumnst BT" w:hAnsi="ZapfHumnst BT" w:cs="Arial"/>
          <w:sz w:val="23"/>
          <w:szCs w:val="23"/>
        </w:rPr>
        <w:t xml:space="preserve">, </w:t>
      </w:r>
      <w:r w:rsidR="00B414C5" w:rsidRPr="00C147C3">
        <w:rPr>
          <w:rFonts w:ascii="ZapfHumnst BT" w:hAnsi="ZapfHumnst BT" w:cs="Arial"/>
          <w:sz w:val="23"/>
          <w:szCs w:val="23"/>
        </w:rPr>
        <w:t>S</w:t>
      </w:r>
      <w:r w:rsidRPr="00C147C3">
        <w:rPr>
          <w:rFonts w:ascii="ZapfHumnst BT" w:hAnsi="ZapfHumnst BT" w:cs="Arial"/>
          <w:sz w:val="23"/>
          <w:szCs w:val="23"/>
        </w:rPr>
        <w:t>ecretári</w:t>
      </w:r>
      <w:r w:rsidR="00B414C5" w:rsidRPr="00C147C3">
        <w:rPr>
          <w:rFonts w:ascii="ZapfHumnst BT" w:hAnsi="ZapfHumnst BT" w:cs="Arial"/>
          <w:sz w:val="23"/>
          <w:szCs w:val="23"/>
        </w:rPr>
        <w:t>o</w:t>
      </w:r>
      <w:r w:rsidRPr="00C147C3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C147C3">
        <w:rPr>
          <w:rFonts w:ascii="ZapfHumnst BT" w:hAnsi="ZapfHumnst BT" w:cs="Arial"/>
          <w:sz w:val="23"/>
          <w:szCs w:val="23"/>
        </w:rPr>
        <w:t xml:space="preserve">Primeira Câmara </w:t>
      </w:r>
      <w:r w:rsidRPr="00C147C3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C147C3">
        <w:rPr>
          <w:rFonts w:ascii="ZapfHumnst BT" w:hAnsi="ZapfHumnst BT" w:cs="Arial"/>
          <w:sz w:val="23"/>
          <w:szCs w:val="23"/>
        </w:rPr>
        <w:t xml:space="preserve"> do Piauí</w:t>
      </w:r>
      <w:r w:rsidRPr="00C147C3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C147C3">
        <w:rPr>
          <w:rFonts w:ascii="ZapfHumnst BT" w:hAnsi="ZapfHumnst BT" w:cs="Arial"/>
          <w:sz w:val="23"/>
          <w:szCs w:val="23"/>
        </w:rPr>
        <w:t>(a)</w:t>
      </w:r>
      <w:r w:rsidRPr="00C147C3">
        <w:rPr>
          <w:rFonts w:ascii="ZapfHumnst BT" w:hAnsi="ZapfHumnst BT" w:cs="Arial"/>
          <w:sz w:val="23"/>
          <w:szCs w:val="23"/>
        </w:rPr>
        <w:t xml:space="preserve"> Sr</w:t>
      </w:r>
      <w:r w:rsidR="005C0542" w:rsidRPr="00C147C3">
        <w:rPr>
          <w:rFonts w:ascii="ZapfHumnst BT" w:hAnsi="ZapfHumnst BT" w:cs="Arial"/>
          <w:sz w:val="23"/>
          <w:szCs w:val="23"/>
        </w:rPr>
        <w:t>(a)</w:t>
      </w:r>
      <w:r w:rsidRPr="00C147C3">
        <w:rPr>
          <w:rFonts w:ascii="ZapfHumnst BT" w:hAnsi="ZapfHumnst BT" w:cs="Arial"/>
          <w:sz w:val="23"/>
          <w:szCs w:val="23"/>
        </w:rPr>
        <w:t>. Presidente</w:t>
      </w:r>
      <w:r w:rsidR="005C0542" w:rsidRPr="00C147C3">
        <w:rPr>
          <w:rFonts w:ascii="ZapfHumnst BT" w:hAnsi="ZapfHumnst BT" w:cs="Arial"/>
          <w:sz w:val="23"/>
          <w:szCs w:val="23"/>
        </w:rPr>
        <w:t>(a)</w:t>
      </w:r>
      <w:r w:rsidRPr="00C147C3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C147C3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C147C3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77777777" w:rsidR="004B6DFE" w:rsidRPr="00C147C3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Cons.ª Rejane Ribeiro Sousa Dias</w:t>
      </w:r>
    </w:p>
    <w:p w14:paraId="1546686E" w14:textId="390431CF" w:rsidR="00CB18DF" w:rsidRPr="00C147C3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Cons. Substituto Ja</w:t>
      </w:r>
      <w:r w:rsidR="00D00764" w:rsidRPr="00C147C3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4F93CE01" w:rsidR="00C57363" w:rsidRPr="00C147C3" w:rsidRDefault="00883EC1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C147C3">
        <w:rPr>
          <w:rFonts w:ascii="ZapfHumnst BT" w:hAnsi="ZapfHumnst BT" w:cs="Arial"/>
          <w:sz w:val="23"/>
          <w:szCs w:val="23"/>
        </w:rPr>
        <w:t>Subprocurador-Geral Leandro Maciel do Nascimento – Procurador</w:t>
      </w:r>
      <w:r w:rsidR="00CB18DF" w:rsidRPr="00C147C3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C147C3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1E805149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CF2C81">
      <w:rPr>
        <w:rFonts w:ascii="Arial" w:hAnsi="Arial" w:cs="Arial"/>
        <w:i/>
        <w:sz w:val="18"/>
        <w:szCs w:val="18"/>
      </w:rPr>
      <w:t>1</w:t>
    </w:r>
    <w:r w:rsidR="0011754E">
      <w:rPr>
        <w:rFonts w:ascii="Arial" w:hAnsi="Arial" w:cs="Arial"/>
        <w:i/>
        <w:sz w:val="18"/>
        <w:szCs w:val="18"/>
      </w:rPr>
      <w:t>7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11754E">
      <w:rPr>
        <w:rFonts w:ascii="Arial" w:hAnsi="Arial" w:cs="Arial"/>
        <w:i/>
        <w:sz w:val="18"/>
        <w:szCs w:val="18"/>
      </w:rPr>
      <w:t>17</w:t>
    </w:r>
    <w:r w:rsidR="00E11B67">
      <w:rPr>
        <w:rFonts w:ascii="Arial" w:hAnsi="Arial" w:cs="Arial"/>
        <w:i/>
        <w:sz w:val="18"/>
        <w:szCs w:val="18"/>
      </w:rPr>
      <w:t>/09</w:t>
    </w:r>
    <w:r w:rsidR="0014232B"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C147C3">
      <w:rPr>
        <w:rStyle w:val="Nmerodepgina"/>
        <w:rFonts w:ascii="Arial" w:hAnsi="Arial" w:cs="Arial"/>
        <w:i/>
        <w:noProof/>
        <w:sz w:val="18"/>
        <w:szCs w:val="18"/>
      </w:rPr>
      <w:t>5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475D"/>
    <w:multiLevelType w:val="hybridMultilevel"/>
    <w:tmpl w:val="A5E852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41F08"/>
    <w:multiLevelType w:val="hybridMultilevel"/>
    <w:tmpl w:val="AA96C718"/>
    <w:lvl w:ilvl="0" w:tplc="0416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5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9"/>
  </w:num>
  <w:num w:numId="4">
    <w:abstractNumId w:val="1"/>
  </w:num>
  <w:num w:numId="5">
    <w:abstractNumId w:val="25"/>
  </w:num>
  <w:num w:numId="6">
    <w:abstractNumId w:val="30"/>
  </w:num>
  <w:num w:numId="7">
    <w:abstractNumId w:val="24"/>
  </w:num>
  <w:num w:numId="8">
    <w:abstractNumId w:val="32"/>
  </w:num>
  <w:num w:numId="9">
    <w:abstractNumId w:val="13"/>
  </w:num>
  <w:num w:numId="10">
    <w:abstractNumId w:val="9"/>
  </w:num>
  <w:num w:numId="11">
    <w:abstractNumId w:val="19"/>
  </w:num>
  <w:num w:numId="12">
    <w:abstractNumId w:val="10"/>
  </w:num>
  <w:num w:numId="13">
    <w:abstractNumId w:val="12"/>
  </w:num>
  <w:num w:numId="14">
    <w:abstractNumId w:val="36"/>
  </w:num>
  <w:num w:numId="15">
    <w:abstractNumId w:val="7"/>
  </w:num>
  <w:num w:numId="16">
    <w:abstractNumId w:val="31"/>
  </w:num>
  <w:num w:numId="17">
    <w:abstractNumId w:val="3"/>
  </w:num>
  <w:num w:numId="18">
    <w:abstractNumId w:val="20"/>
  </w:num>
  <w:num w:numId="19">
    <w:abstractNumId w:val="23"/>
  </w:num>
  <w:num w:numId="20">
    <w:abstractNumId w:val="2"/>
  </w:num>
  <w:num w:numId="21">
    <w:abstractNumId w:val="21"/>
  </w:num>
  <w:num w:numId="22">
    <w:abstractNumId w:val="4"/>
  </w:num>
  <w:num w:numId="23">
    <w:abstractNumId w:val="39"/>
  </w:num>
  <w:num w:numId="24">
    <w:abstractNumId w:val="33"/>
  </w:num>
  <w:num w:numId="25">
    <w:abstractNumId w:val="17"/>
  </w:num>
  <w:num w:numId="26">
    <w:abstractNumId w:val="16"/>
  </w:num>
  <w:num w:numId="27">
    <w:abstractNumId w:val="37"/>
  </w:num>
  <w:num w:numId="28">
    <w:abstractNumId w:val="27"/>
  </w:num>
  <w:num w:numId="29">
    <w:abstractNumId w:val="35"/>
  </w:num>
  <w:num w:numId="30">
    <w:abstractNumId w:val="18"/>
  </w:num>
  <w:num w:numId="31">
    <w:abstractNumId w:val="28"/>
  </w:num>
  <w:num w:numId="32">
    <w:abstractNumId w:val="5"/>
  </w:num>
  <w:num w:numId="33">
    <w:abstractNumId w:val="14"/>
  </w:num>
  <w:num w:numId="34">
    <w:abstractNumId w:val="22"/>
  </w:num>
  <w:num w:numId="35">
    <w:abstractNumId w:val="8"/>
  </w:num>
  <w:num w:numId="36">
    <w:abstractNumId w:val="0"/>
  </w:num>
  <w:num w:numId="37">
    <w:abstractNumId w:val="34"/>
  </w:num>
  <w:num w:numId="38">
    <w:abstractNumId w:val="38"/>
  </w:num>
  <w:num w:numId="39">
    <w:abstractNumId w:val="11"/>
  </w:num>
  <w:num w:numId="4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4A59"/>
    <w:rsid w:val="00056260"/>
    <w:rsid w:val="000608B4"/>
    <w:rsid w:val="00065C37"/>
    <w:rsid w:val="00073462"/>
    <w:rsid w:val="000738B8"/>
    <w:rsid w:val="000766F8"/>
    <w:rsid w:val="00076B64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61DB5"/>
    <w:rsid w:val="00163391"/>
    <w:rsid w:val="00166FF5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36323"/>
    <w:rsid w:val="00245D6B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33F1"/>
    <w:rsid w:val="00397AFF"/>
    <w:rsid w:val="00397C32"/>
    <w:rsid w:val="003A0E07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51435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A3DA3"/>
    <w:rsid w:val="004A489B"/>
    <w:rsid w:val="004A6D47"/>
    <w:rsid w:val="004B2A73"/>
    <w:rsid w:val="004B313E"/>
    <w:rsid w:val="004B6DFE"/>
    <w:rsid w:val="004B756A"/>
    <w:rsid w:val="004C253D"/>
    <w:rsid w:val="004D1563"/>
    <w:rsid w:val="004D36CE"/>
    <w:rsid w:val="004D79F9"/>
    <w:rsid w:val="004E17C9"/>
    <w:rsid w:val="004F0E96"/>
    <w:rsid w:val="004F1BE0"/>
    <w:rsid w:val="004F522D"/>
    <w:rsid w:val="004F664D"/>
    <w:rsid w:val="004F73C4"/>
    <w:rsid w:val="004F7BCB"/>
    <w:rsid w:val="00504674"/>
    <w:rsid w:val="0051222F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399D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3E44"/>
    <w:rsid w:val="00754D54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5837"/>
    <w:rsid w:val="007F3836"/>
    <w:rsid w:val="0080154E"/>
    <w:rsid w:val="008020E4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44DBB"/>
    <w:rsid w:val="0094775E"/>
    <w:rsid w:val="00954150"/>
    <w:rsid w:val="00967683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4E19"/>
    <w:rsid w:val="00A06111"/>
    <w:rsid w:val="00A10F20"/>
    <w:rsid w:val="00A12559"/>
    <w:rsid w:val="00A12C39"/>
    <w:rsid w:val="00A13C42"/>
    <w:rsid w:val="00A21F78"/>
    <w:rsid w:val="00A36530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57B66"/>
    <w:rsid w:val="00B6380A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13FD2"/>
    <w:rsid w:val="00C147C3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2C81"/>
    <w:rsid w:val="00CF4ABC"/>
    <w:rsid w:val="00CF5E4C"/>
    <w:rsid w:val="00D00764"/>
    <w:rsid w:val="00D02507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BAB1-CBE7-4B63-BCBC-E498787C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22</TotalTime>
  <Pages>5</Pages>
  <Words>2109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16</cp:revision>
  <dcterms:created xsi:type="dcterms:W3CDTF">2024-09-17T11:07:00Z</dcterms:created>
  <dcterms:modified xsi:type="dcterms:W3CDTF">2024-10-04T12:12:00Z</dcterms:modified>
</cp:coreProperties>
</file>