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44E52A5E" w:rsidR="007143C7" w:rsidRPr="005F4C32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CF2C81" w:rsidRPr="005F4C32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513000" w:rsidRPr="005F4C32">
        <w:rPr>
          <w:rFonts w:ascii="ZapfHumnst BT" w:hAnsi="ZapfHumnst BT" w:cs="Arial"/>
          <w:i w:val="0"/>
          <w:sz w:val="23"/>
          <w:szCs w:val="23"/>
          <w:u w:val="none"/>
        </w:rPr>
        <w:t>9</w:t>
      </w: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F4C32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03056F" w14:textId="1F0045CC" w:rsidR="00B57B66" w:rsidRPr="005F4C32" w:rsidRDefault="00CF4ABC" w:rsidP="00B57B66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 xml:space="preserve">Aos </w:t>
      </w:r>
      <w:r w:rsidR="00513000" w:rsidRPr="005F4C32">
        <w:rPr>
          <w:rFonts w:ascii="ZapfHumnst BT" w:hAnsi="ZapfHumnst BT" w:cs="Arial"/>
          <w:sz w:val="23"/>
          <w:szCs w:val="23"/>
        </w:rPr>
        <w:t>vinte e dois</w:t>
      </w:r>
      <w:r w:rsidR="00A1047F" w:rsidRPr="005F4C32">
        <w:rPr>
          <w:rFonts w:ascii="ZapfHumnst BT" w:hAnsi="ZapfHumnst BT" w:cs="Arial"/>
          <w:sz w:val="23"/>
          <w:szCs w:val="23"/>
        </w:rPr>
        <w:t xml:space="preserve"> dias </w:t>
      </w:r>
      <w:r w:rsidRPr="005F4C32">
        <w:rPr>
          <w:rFonts w:ascii="ZapfHumnst BT" w:hAnsi="ZapfHumnst BT" w:cs="Arial"/>
          <w:sz w:val="23"/>
          <w:szCs w:val="23"/>
        </w:rPr>
        <w:t xml:space="preserve">do mês de </w:t>
      </w:r>
      <w:r w:rsidR="007046F2" w:rsidRPr="005F4C32">
        <w:rPr>
          <w:rFonts w:ascii="ZapfHumnst BT" w:hAnsi="ZapfHumnst BT" w:cs="Arial"/>
          <w:sz w:val="23"/>
          <w:szCs w:val="23"/>
        </w:rPr>
        <w:t>outubro</w:t>
      </w:r>
      <w:r w:rsidR="00E11B67"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5F4C32">
        <w:rPr>
          <w:rFonts w:ascii="ZapfHumnst BT" w:hAnsi="ZapfHumnst BT" w:cs="Arial"/>
          <w:sz w:val="23"/>
          <w:szCs w:val="23"/>
        </w:rPr>
        <w:t>quatro</w:t>
      </w:r>
      <w:r w:rsidRPr="005F4C32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5F4C32">
        <w:rPr>
          <w:rFonts w:ascii="ZapfHumnst BT" w:hAnsi="ZapfHumnst BT" w:cs="Arial"/>
          <w:sz w:val="23"/>
          <w:szCs w:val="23"/>
        </w:rPr>
        <w:t>: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="00A1047F" w:rsidRPr="005F4C32">
        <w:rPr>
          <w:rFonts w:ascii="ZapfHumnst BT" w:hAnsi="ZapfHumnst BT" w:cs="Arial"/>
          <w:sz w:val="23"/>
          <w:szCs w:val="23"/>
        </w:rPr>
        <w:t>o Cons. Kleber Dantas Eulálio;</w:t>
      </w:r>
      <w:r w:rsidR="00452C52" w:rsidRPr="005F4C32">
        <w:rPr>
          <w:rFonts w:ascii="ZapfHumnst BT" w:hAnsi="ZapfHumnst BT" w:cs="Arial"/>
          <w:sz w:val="23"/>
          <w:szCs w:val="23"/>
        </w:rPr>
        <w:t xml:space="preserve"> o Cons. Substituto Jaylson Fabianh Lopes Campelo, convocado para substituir, na presente sessão de julgamento, a Cons.ª Rejane Ribeiro Sousa Dias</w:t>
      </w:r>
      <w:r w:rsidR="00CE6DA5" w:rsidRPr="005F4C32">
        <w:rPr>
          <w:rFonts w:ascii="ZapfHumnst BT" w:hAnsi="ZapfHumnst BT" w:cs="Arial"/>
          <w:sz w:val="23"/>
          <w:szCs w:val="23"/>
        </w:rPr>
        <w:t xml:space="preserve"> </w:t>
      </w:r>
      <w:r w:rsidR="00452C52" w:rsidRPr="005F4C32">
        <w:rPr>
          <w:rFonts w:ascii="ZapfHumnst BT" w:hAnsi="ZapfHumnst BT" w:cs="Arial"/>
          <w:sz w:val="23"/>
          <w:szCs w:val="23"/>
        </w:rPr>
        <w:t>(</w:t>
      </w:r>
      <w:r w:rsidR="00CE6DA5" w:rsidRPr="005F4C32">
        <w:rPr>
          <w:rFonts w:ascii="ZapfHumnst BT" w:hAnsi="ZapfHumnst BT" w:cs="Arial"/>
          <w:sz w:val="23"/>
          <w:szCs w:val="23"/>
        </w:rPr>
        <w:t xml:space="preserve">em viagem, a serviço do TCE/PI, no período de 21 a 25/10/2024 – </w:t>
      </w:r>
      <w:r w:rsidR="00CE6DA5" w:rsidRPr="005F4C32">
        <w:rPr>
          <w:rFonts w:ascii="ZapfHumnst BT" w:hAnsi="ZapfHumnst BT" w:cs="Arial"/>
          <w:bCs/>
          <w:i/>
          <w:iCs/>
          <w:sz w:val="23"/>
          <w:szCs w:val="23"/>
        </w:rPr>
        <w:t>Portaria nº 680/2024 de 14/08/2024, publicada na página 21 do DOE TCE/PI nº 153/2024 de 15/08/2024</w:t>
      </w:r>
      <w:r w:rsidR="00CE6DA5" w:rsidRPr="005F4C32">
        <w:rPr>
          <w:rFonts w:ascii="ZapfHumnst BT" w:hAnsi="ZapfHumnst BT" w:cs="Arial"/>
          <w:bCs/>
          <w:sz w:val="23"/>
          <w:szCs w:val="23"/>
        </w:rPr>
        <w:t>)</w:t>
      </w:r>
      <w:r w:rsidR="00452C52" w:rsidRPr="005F4C32">
        <w:rPr>
          <w:rFonts w:ascii="ZapfHumnst BT" w:hAnsi="ZapfHumnst BT" w:cs="Arial"/>
          <w:sz w:val="23"/>
          <w:szCs w:val="23"/>
        </w:rPr>
        <w:t>;</w:t>
      </w:r>
      <w:r w:rsidR="00CE6DA5" w:rsidRPr="005F4C32">
        <w:rPr>
          <w:rFonts w:ascii="ZapfHumnst BT" w:hAnsi="ZapfHumnst BT" w:cs="Arial"/>
          <w:sz w:val="23"/>
          <w:szCs w:val="23"/>
        </w:rPr>
        <w:t xml:space="preserve"> </w:t>
      </w:r>
      <w:r w:rsidR="00452C52" w:rsidRPr="005F4C32">
        <w:rPr>
          <w:rFonts w:ascii="ZapfHumnst BT" w:hAnsi="ZapfHumnst BT" w:cs="Arial"/>
          <w:sz w:val="23"/>
          <w:szCs w:val="23"/>
        </w:rPr>
        <w:t xml:space="preserve">o Cons. Substituto Jackson Nobre Veras; </w:t>
      </w:r>
      <w:r w:rsidR="00B57B66" w:rsidRPr="005F4C32">
        <w:rPr>
          <w:rFonts w:ascii="ZapfHumnst BT" w:hAnsi="ZapfHumnst BT" w:cs="Arial"/>
          <w:sz w:val="23"/>
          <w:szCs w:val="23"/>
        </w:rPr>
        <w:t>e o Representante do Ministério Público de Contas do Estado do Piauí, Subprocurador-Geral Leandro Maciel do Nascimento.</w:t>
      </w:r>
    </w:p>
    <w:p w14:paraId="40B1C0A0" w14:textId="77777777" w:rsidR="00B57B66" w:rsidRPr="005F4C32" w:rsidRDefault="00B57B66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F4C32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F4C32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F4C32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795464B0" w14:textId="42860E7D" w:rsidR="004B6E28" w:rsidRPr="005F4C32" w:rsidRDefault="00BA23E6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5F4C32">
        <w:rPr>
          <w:rFonts w:ascii="ZapfHumnst BT" w:hAnsi="ZapfHumnst BT" w:cs="Arial"/>
          <w:b/>
          <w:caps/>
          <w:sz w:val="23"/>
          <w:szCs w:val="23"/>
        </w:rPr>
        <w:t>RELATADOS PELO CONS. KLEBER DANTAS EULÁLIO</w:t>
      </w:r>
    </w:p>
    <w:p w14:paraId="7DE1F776" w14:textId="77777777" w:rsidR="0097170D" w:rsidRPr="005F4C32" w:rsidRDefault="0097170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2F8B8402" w14:textId="0CB30033" w:rsidR="00D03505" w:rsidRPr="005F4C32" w:rsidRDefault="00D03505" w:rsidP="00D0350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334/2024.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caps/>
          <w:noProof/>
          <w:sz w:val="23"/>
          <w:szCs w:val="23"/>
        </w:rPr>
        <w:t xml:space="preserve">TC/009231/2024 –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Regra de Transição do Pedágio da EC n° 54/19</w:t>
      </w:r>
      <w:r w:rsidRPr="005F4C32">
        <w:rPr>
          <w:rFonts w:ascii="ZapfHumnst BT" w:hAnsi="ZapfHumnst BT" w:cs="Arial"/>
          <w:bCs/>
          <w:i/>
          <w:iCs/>
          <w:caps/>
          <w:sz w:val="23"/>
          <w:szCs w:val="23"/>
        </w:rPr>
        <w:t xml:space="preserve"> –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art. 49, incisos I, II, III e IV, § 2º, inciso I e § 3º, inciso I, do ADCT da CE/89, acrescentado pelo art. 2° da EC n° 54/19</w:t>
      </w:r>
      <w:r w:rsidRPr="005F4C32">
        <w:rPr>
          <w:rFonts w:ascii="ZapfHumnst BT" w:hAnsi="ZapfHumnst BT" w:cs="Arial"/>
          <w:bCs/>
          <w:sz w:val="23"/>
          <w:szCs w:val="23"/>
        </w:rPr>
        <w:t>).</w:t>
      </w:r>
      <w:r w:rsidRPr="005F4C32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 xml:space="preserve">INTERESSADO(A): MILENY MARQUES DE FARIAS </w:t>
      </w:r>
      <w:r w:rsidRPr="005F4C32">
        <w:rPr>
          <w:rFonts w:ascii="ZapfHumnst BT" w:hAnsi="ZapfHumnst BT" w:cs="Arial"/>
          <w:noProof/>
          <w:sz w:val="23"/>
          <w:szCs w:val="23"/>
        </w:rPr>
        <w:t>(</w:t>
      </w:r>
      <w:r w:rsidRPr="005F4C32">
        <w:rPr>
          <w:rFonts w:ascii="ZapfHumnst BT" w:hAnsi="ZapfHumnst BT" w:cs="Arial"/>
          <w:sz w:val="23"/>
          <w:szCs w:val="23"/>
        </w:rPr>
        <w:t>CPF nº 350.848.803-97)</w:t>
      </w:r>
      <w:r w:rsidRPr="005F4C32">
        <w:rPr>
          <w:rFonts w:ascii="ZapfHumnst BT" w:hAnsi="ZapfHumnst BT" w:cs="Arial"/>
          <w:bCs/>
          <w:sz w:val="23"/>
          <w:szCs w:val="23"/>
        </w:rPr>
        <w:t>, ocupante do cargo de Assessor Técnico Legislativo, PL-ATL-G, matrícula nº 2128, do quadro de pessoal da Assembleia Legislativa do Estado do Piauí (ALEPI)</w:t>
      </w:r>
      <w:r w:rsidRPr="005F4C32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sz w:val="23"/>
          <w:szCs w:val="23"/>
        </w:rPr>
        <w:t xml:space="preserve">Vistos, relatados e discutidos os presentes autos, considerando os Relatórios da Divisão de Fiscalização de Aposentadorias, Reformas e Pensões – DFPESSOAL 3 (peças 03 e 01), os pareceres do Ministério Público de Contas-MPC (peças 04 e 17), </w:t>
      </w:r>
      <w:r w:rsidRPr="005F4C32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5F4C32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5F4C32">
        <w:rPr>
          <w:rFonts w:ascii="ZapfHumnst BT" w:hAnsi="ZapfHumnst BT"/>
          <w:sz w:val="23"/>
          <w:szCs w:val="23"/>
        </w:rPr>
        <w:t xml:space="preserve"> (peça 22), nos seguintes termos: a) </w:t>
      </w:r>
      <w:r w:rsidRPr="005F4C32">
        <w:rPr>
          <w:rFonts w:ascii="ZapfHumnst BT" w:hAnsi="ZapfHumnst BT" w:cs="Arial"/>
          <w:i/>
          <w:iCs/>
          <w:sz w:val="23"/>
          <w:szCs w:val="23"/>
        </w:rPr>
        <w:t>pelo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952/24 de 09/09/2024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(fl. 173 da peça 01) que homologou o Ato de Mesa nº 1270/2023 (fl. 65 peça 01), concessiva de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Aposentadoria por Idade e Tempo de Contribuição (Regra de Transição do Pedágio da EC n° 54/19)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, em conformidade com os art. 49, incisos I, II, III e IV, § 2º, inciso I e § 3º, inciso I, do ADCT da CE/89, acrescentado pelo art. 2° da EC n° 54/19, considerando a informação da Divisão de Fiscalização de Aposentadorias, Reformas e Pensões-DFPESSOAL 3 (peça 16), no sentido de que a diligência foi cumprida, com a comprovação do desconto previsto </w:t>
      </w:r>
      <w:r w:rsidRPr="005F4C32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no art. 24, §2º da EC nº 103/19 sobre a aposentadoria da servidora.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Veras.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="00C07FEF" w:rsidRPr="005F4C32">
        <w:rPr>
          <w:rFonts w:ascii="ZapfHumnst BT" w:hAnsi="ZapfHumnst BT" w:cs="Arial"/>
          <w:sz w:val="23"/>
          <w:szCs w:val="23"/>
        </w:rPr>
        <w:t xml:space="preserve">: Subprocurador-Geral </w:t>
      </w:r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5983C082" w14:textId="77777777" w:rsidR="00D03505" w:rsidRPr="005F4C32" w:rsidRDefault="00D03505" w:rsidP="00D0350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A1B5694" w14:textId="2E40F5C3" w:rsidR="00C07FEF" w:rsidRPr="005F4C32" w:rsidRDefault="00C07FEF" w:rsidP="00C07FEF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335/2024.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TC/001518/2024 – DENÚNCIA CONTRA A PREFEITURA MUNICIPAL DE FLORIANO-PI (EXERCÍCIO FINANCEIRO DE 2024)</w:t>
      </w:r>
      <w:r w:rsidRPr="005F4C32">
        <w:rPr>
          <w:rFonts w:ascii="ZapfHumnst BT" w:hAnsi="ZapfHumnst BT" w:cs="Arial"/>
          <w:sz w:val="23"/>
          <w:szCs w:val="23"/>
        </w:rPr>
        <w:t>. Objeto: supostas irregularidades no âmbito do Contrato nº 045/2024, firmado com a empresa A5 ENTRETENIMENTO PUBLICIDADE E PROPAGANDA LTDA. (CNPJ 07.229.759/0001-90), por meio do procedimento de Inexigibilidade n° 04/2024. Denunciado(s): Antônio Reis Neto – Prefeito Municipal; e Marcos Gonçalves Veras de Araújo – Secretário Municipal de Turismo e Desenvolvimento Econômico. Advogado(s) do(s) Denunciado(s): Vítor Tabatinga do Rêgo Lopes (OAB/PI nº 6.989) – (Procuração: Antônio Reis Neto/Prefeito Municipal – fl. 01 da peça 12. Sem procuração nos autos: Marcos Gonçalves Veras de Araújo/Secretário Municipal de Turismo e Desenvolvimento Econômico, com petição à peça 21). Denunciante(s):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sigiloso</w:t>
      </w:r>
      <w:r w:rsidRPr="005F4C32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Relatório de Contraditório da IV Divisão Técnica da Diretoria de Fiscalização de Licitações e Contratações – DFCONTRATOS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4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32), o parecer do Ministério Público de Contas (peça 35), a sustentação oral do Advogado Vítor Tabatinga do Rêgo Lopes (OAB/PI nº 6.989), que se reportou ao objeto da denúncia, e o mais que dos autos consta, decidiu a Primeira Câmara, unânime, concordando parcialmente com o parecer ministerial, conforme e pelos fundamentos expostos no voto do Relator (peça 41), nos seguintes termos:</w:t>
      </w:r>
      <w:r w:rsidRPr="005F4C32">
        <w:rPr>
          <w:rFonts w:ascii="ZapfHumnst BT" w:hAnsi="ZapfHumnst BT" w:cs="Arial"/>
          <w:sz w:val="23"/>
          <w:szCs w:val="23"/>
        </w:rPr>
        <w:t xml:space="preserve"> a)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NÃO ACOLHIMENTO DAS PRELIMINARES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suscitadas pela defesa;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PROCEDÊNCIA PARCIAL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 presente Representação;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c)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Aplicação de MULTA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ao Sr. Marcos Gonçalves Vera de Araújo, Secretário Municipal de Turismo e Desenvolvimento Econômico de Floriano, no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valor de 200 UFR-PI</w:t>
      </w:r>
      <w:r w:rsidRPr="005F4C32">
        <w:rPr>
          <w:rFonts w:ascii="ZapfHumnst BT" w:hAnsi="ZapfHumnst BT" w:cs="Arial"/>
          <w:i/>
          <w:iCs/>
          <w:sz w:val="23"/>
          <w:szCs w:val="23"/>
        </w:rPr>
        <w:t>, a teor do prescrito no art. 79, inciso I, da Lei 5.888/09 c/c art. 206, inciso I do Regimento Interno desta Corte de Contas, tendo em vista que o valor do contrato firmado pelo Município de Floriano para evento realizado no dia 01/02/2024, destoa substancialmente do preço médio praticado para contratação da banda “</w:t>
      </w:r>
      <w:proofErr w:type="spellStart"/>
      <w:r w:rsidRPr="005F4C32">
        <w:rPr>
          <w:rFonts w:ascii="ZapfHumnst BT" w:hAnsi="ZapfHumnst BT" w:cs="Arial"/>
          <w:i/>
          <w:iCs/>
          <w:sz w:val="23"/>
          <w:szCs w:val="23"/>
        </w:rPr>
        <w:t>Parangolé</w:t>
      </w:r>
      <w:proofErr w:type="spellEnd"/>
      <w:r w:rsidRPr="005F4C32">
        <w:rPr>
          <w:rFonts w:ascii="ZapfHumnst BT" w:hAnsi="ZapfHumnst BT" w:cs="Arial"/>
          <w:i/>
          <w:iCs/>
          <w:sz w:val="23"/>
          <w:szCs w:val="23"/>
        </w:rPr>
        <w:t>” em outros municípios pesquisados;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d) </w:t>
      </w:r>
      <w:r w:rsidRPr="005F4C32">
        <w:rPr>
          <w:rFonts w:ascii="ZapfHumnst BT" w:hAnsi="ZapfHumnst BT" w:cs="Arial"/>
          <w:i/>
          <w:iCs/>
          <w:sz w:val="23"/>
          <w:szCs w:val="23"/>
        </w:rPr>
        <w:t>Emissão de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RECOMENDAÇÃO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ao atual gestor da Prefeitura Municipal de Floriano-PI e ao Secretário Municipal de Turismo e Desenvolvimento Econômico de Floriano-PI, para que se abstenham de efetuar a contratação direta de Artistas ou Bandas por meio de procedimentos de inexigibilidade, fora das hipóteses previstas no Parágrafo 2º, do Inciso II do Artigo 74 da Lei 14.133/2021, especificadamente em relação à natureza contínua e permanente do empresário ou agente exclusivo do contratado;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e) </w:t>
      </w:r>
      <w:r w:rsidRPr="005F4C32">
        <w:rPr>
          <w:rFonts w:ascii="ZapfHumnst BT" w:hAnsi="ZapfHumnst BT" w:cs="Arial"/>
          <w:i/>
          <w:iCs/>
          <w:sz w:val="23"/>
          <w:szCs w:val="23"/>
        </w:rPr>
        <w:t>Emissão de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RECOMENDAÇÃO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ao atual gestor da Prefeitura Municipal de Floriano-PI e ao Secretário Municipal de Turismo e Desenvolvimento Econômico de Floriano-PI, para que nos procedimentos de inexigibilidade para contratação de shows artísticos realizem a contratação examinando com maior amplitude </w:t>
      </w:r>
      <w:proofErr w:type="gramStart"/>
      <w:r w:rsidRPr="005F4C32">
        <w:rPr>
          <w:rFonts w:ascii="ZapfHumnst BT" w:hAnsi="ZapfHumnst BT" w:cs="Arial"/>
          <w:i/>
          <w:iCs/>
          <w:sz w:val="23"/>
          <w:szCs w:val="23"/>
        </w:rPr>
        <w:t>as</w:t>
      </w:r>
      <w:proofErr w:type="gramEnd"/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notas fiscais e contratos de shows com aquele artista específico, em atendimento ao princípio da economicidade;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f)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REPERCUSSÃO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dos presentes achados nas contas anuais do Prefeito de Floriano-PI, </w:t>
      </w:r>
      <w:r w:rsidRPr="005F4C32">
        <w:rPr>
          <w:rFonts w:ascii="ZapfHumnst BT" w:hAnsi="ZapfHumnst BT" w:cs="Arial"/>
          <w:i/>
          <w:iCs/>
          <w:sz w:val="23"/>
          <w:szCs w:val="23"/>
        </w:rPr>
        <w:lastRenderedPageBreak/>
        <w:t>referentes ao exercício financeiro de 2024.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2E7D0F99" w14:textId="77777777" w:rsidR="00D03505" w:rsidRPr="005F4C32" w:rsidRDefault="00D03505" w:rsidP="00D03505">
      <w:pPr>
        <w:spacing w:line="300" w:lineRule="exact"/>
        <w:jc w:val="both"/>
        <w:rPr>
          <w:rFonts w:ascii="ZapfHumnst BT" w:hAnsi="ZapfHumnst BT" w:cs="Arial"/>
          <w:b/>
          <w:caps/>
          <w:sz w:val="23"/>
          <w:szCs w:val="23"/>
        </w:rPr>
      </w:pPr>
    </w:p>
    <w:p w14:paraId="1FB3892B" w14:textId="0AE839E4" w:rsidR="00FE5C9A" w:rsidRPr="005F4C32" w:rsidRDefault="000D5435" w:rsidP="000D5435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336/2024.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TC/001880/2024 – INSPEÇÃO DA PREFEITURA MUNICIPAL DE FLORIANO-PI (EXERCÍCIO FINANCEIRO DE 2024)</w:t>
      </w:r>
      <w:r w:rsidRPr="005F4C32">
        <w:rPr>
          <w:rFonts w:ascii="ZapfHumnst BT" w:hAnsi="ZapfHumnst BT" w:cs="Arial"/>
          <w:sz w:val="23"/>
          <w:szCs w:val="23"/>
        </w:rPr>
        <w:t>. Objeto: fiscalização de processos de inexigibilidade para a contratação direta de bandas/artistas para o carnaval 2024.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F4C32">
        <w:rPr>
          <w:rFonts w:ascii="ZapfHumnst BT" w:hAnsi="ZapfHumnst BT" w:cs="Arial"/>
          <w:sz w:val="23"/>
          <w:szCs w:val="23"/>
        </w:rPr>
        <w:t>is</w:t>
      </w:r>
      <w:proofErr w:type="spellEnd"/>
      <w:r w:rsidRPr="005F4C32">
        <w:rPr>
          <w:rFonts w:ascii="ZapfHumnst BT" w:hAnsi="ZapfHumnst BT" w:cs="Arial"/>
          <w:sz w:val="23"/>
          <w:szCs w:val="23"/>
        </w:rPr>
        <w:t>): Antônio Reis Neto – Prefeito Municipal; e Marcos Gonçalves Veras de Araújo – Secretário Municipal de Turismo e Desenvolvimento Econômico</w:t>
      </w:r>
      <w:r w:rsidRPr="005F4C32">
        <w:rPr>
          <w:rFonts w:ascii="ZapfHumnst BT" w:hAnsi="ZapfHumnst BT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Advogado(s): Vítor Tabatinga do Rêgo Lopes (OAB/PI nº 6.989) – (Sem procuração nos autos: Marcos Gonçalves Veras de Araújo/Secretário Municipal de Turismo e Desenvolvimento Econômico, com petição à peça 16). Vistos, relatados e discutidos os presentes autos, considerando o Relatório de Inspeção da II Divisão Técnica da Diretoria de Fiscalização de Licitações e Contratações – DFCONTRATOS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2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04), o Relatório de Contraditório da III Divisão Técnica da Diretoria de Fiscalização de Licitações e Contratações – DFCONTRATOS 3 (peça 21), o parecer do Ministério Público de Contas (peça 24), e o mais que dos autos consta, decidiu a Primeira Câmara, unânime, concordando parcialmente com a manifestação </w:t>
      </w:r>
      <w:r w:rsidRPr="005F4C32">
        <w:rPr>
          <w:rFonts w:ascii="ZapfHumnst BT" w:hAnsi="ZapfHumnst BT"/>
          <w:sz w:val="23"/>
          <w:szCs w:val="23"/>
        </w:rPr>
        <w:t xml:space="preserve">do Ministério Público de Contas, </w:t>
      </w:r>
      <w:r w:rsidRPr="005F4C32">
        <w:rPr>
          <w:rFonts w:ascii="ZapfHumnst BT" w:hAnsi="ZapfHumnst BT" w:cs="Arial"/>
          <w:sz w:val="23"/>
          <w:szCs w:val="23"/>
        </w:rPr>
        <w:t xml:space="preserve">conforme e pelos fundamentos expostos no voto do Relator (peça 30), nos seguintes termos: </w:t>
      </w:r>
      <w:r w:rsidRPr="005F4C32">
        <w:rPr>
          <w:rFonts w:ascii="ZapfHumnst BT" w:hAnsi="ZapfHumnst BT" w:cs="Arial"/>
          <w:sz w:val="23"/>
          <w:szCs w:val="23"/>
        </w:rPr>
        <w:t xml:space="preserve">1.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 presente inspeção;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5F4C32">
        <w:rPr>
          <w:rFonts w:ascii="ZapfHumnst BT" w:hAnsi="ZapfHumnst BT" w:cs="Arial"/>
          <w:i/>
          <w:iCs/>
          <w:sz w:val="23"/>
          <w:szCs w:val="23"/>
        </w:rPr>
        <w:t>2</w:t>
      </w:r>
      <w:proofErr w:type="gramEnd"/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Aplicação de MULTA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ao Sr.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Marcos Gonçalves Veras de Araújo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– Secretário Municipal de Turismo e Desenvolvimento Econômico da Prefeitura de Floriano-PI – Responsável pela autorização das inexigibilidades 04/2024, 07/2024 e 08/2024 e pela assinatura dos Contratos 045/2024, 074/2024 e 076/2024, no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valor de 200 UFR-PI</w:t>
      </w:r>
      <w:r w:rsidRPr="005F4C32">
        <w:rPr>
          <w:rFonts w:ascii="ZapfHumnst BT" w:hAnsi="ZapfHumnst BT" w:cs="Arial"/>
          <w:i/>
          <w:iCs/>
          <w:sz w:val="23"/>
          <w:szCs w:val="23"/>
        </w:rPr>
        <w:t>, a teor do prescrito no art. 79, inciso I, da Lei 5.888/09 c/c art. 206, inciso I do Regimento Interno desta Corte de Contas;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5F4C32">
        <w:rPr>
          <w:rFonts w:ascii="ZapfHumnst BT" w:hAnsi="ZapfHumnst BT" w:cs="Arial"/>
          <w:i/>
          <w:iCs/>
          <w:sz w:val="23"/>
          <w:szCs w:val="23"/>
        </w:rPr>
        <w:t>3</w:t>
      </w:r>
      <w:proofErr w:type="gramEnd"/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Emissão das seguintes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RECOMENDAÇÕES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ao atual ao Prefeito Municipal de Floriano-PI e Secretário Municipal de Turismo e Desenvolvimento Econômico da Prefeitura de Floriano-PI, para que: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3.1. </w:t>
      </w:r>
      <w:proofErr w:type="gramStart"/>
      <w:r w:rsidRPr="005F4C32">
        <w:rPr>
          <w:rFonts w:ascii="ZapfHumnst BT" w:hAnsi="ZapfHumnst BT" w:cs="Arial"/>
          <w:i/>
          <w:iCs/>
          <w:sz w:val="23"/>
          <w:szCs w:val="23"/>
        </w:rPr>
        <w:t>abstenham</w:t>
      </w:r>
      <w:proofErr w:type="gramEnd"/>
      <w:r w:rsidRPr="005F4C32">
        <w:rPr>
          <w:rFonts w:ascii="ZapfHumnst BT" w:hAnsi="ZapfHumnst BT" w:cs="Arial"/>
          <w:i/>
          <w:iCs/>
          <w:sz w:val="23"/>
          <w:szCs w:val="23"/>
        </w:rPr>
        <w:t>-se de efetuar a contratação direta de Artistas ou Bandas por meio de procedimentos de inexigibilidade, fora das hipóteses previstas no Parágrafo 2º, do Inciso II do Artigo 74 da Lei nº 14.133/2021, especificadamente em relação à natureza contínua e permanente do empresário ou agente exclusivo do contratado;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3.2. </w:t>
      </w:r>
      <w:proofErr w:type="gramStart"/>
      <w:r w:rsidRPr="005F4C32">
        <w:rPr>
          <w:rFonts w:ascii="ZapfHumnst BT" w:hAnsi="ZapfHumnst BT" w:cs="Arial"/>
          <w:i/>
          <w:iCs/>
          <w:sz w:val="23"/>
          <w:szCs w:val="23"/>
        </w:rPr>
        <w:t>quando</w:t>
      </w:r>
      <w:proofErr w:type="gramEnd"/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 celebração de processos de inexigibilidades, que apresentem as justificativas necessárias, quanto à antecipação de pagamentos, em cumprimento ao Parágrafo 1º do Artigo 145 da Lei nº 14.133/2021;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4. </w:t>
      </w:r>
      <w:r w:rsidRPr="005F4C32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Repercussão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dos presentes achados nas contas anuais do Prefeito de Floriano-PI, referentes ao exercício financeiro de 2024.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0A01A285" w14:textId="77777777" w:rsidR="000D5435" w:rsidRPr="005F4C32" w:rsidRDefault="000D5435" w:rsidP="000D5435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</w:p>
    <w:p w14:paraId="346D0C06" w14:textId="77777777" w:rsidR="00AF1407" w:rsidRPr="005F4C32" w:rsidRDefault="00AF1407" w:rsidP="00AF140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BB87D80" w14:textId="77777777" w:rsidR="00FE5C9A" w:rsidRPr="005F4C32" w:rsidRDefault="00FE5C9A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4FBBE577" w14:textId="1EB31398" w:rsidR="00C2633D" w:rsidRPr="005F4C32" w:rsidRDefault="00563C83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5F4C32">
        <w:rPr>
          <w:rFonts w:ascii="ZapfHumnst BT" w:hAnsi="ZapfHumnst BT" w:cs="Arial"/>
          <w:b/>
          <w:sz w:val="23"/>
          <w:szCs w:val="23"/>
        </w:rPr>
        <w:t xml:space="preserve"> CONS. </w:t>
      </w:r>
      <w:r w:rsidR="00754D54" w:rsidRPr="005F4C32">
        <w:rPr>
          <w:rFonts w:ascii="ZapfHumnst BT" w:hAnsi="ZapfHumnst BT" w:cs="Arial"/>
          <w:b/>
          <w:sz w:val="23"/>
          <w:szCs w:val="23"/>
        </w:rPr>
        <w:t xml:space="preserve">SUBSTITUTO JAYLSON FABIANH LOPES </w:t>
      </w:r>
      <w:proofErr w:type="gramStart"/>
      <w:r w:rsidR="00754D54" w:rsidRPr="005F4C32">
        <w:rPr>
          <w:rFonts w:ascii="ZapfHumnst BT" w:hAnsi="ZapfHumnst BT" w:cs="Arial"/>
          <w:b/>
          <w:sz w:val="23"/>
          <w:szCs w:val="23"/>
        </w:rPr>
        <w:t>CAMPELO</w:t>
      </w:r>
      <w:proofErr w:type="gramEnd"/>
      <w:r w:rsidR="00754D54" w:rsidRPr="005F4C32">
        <w:rPr>
          <w:rFonts w:ascii="ZapfHumnst BT" w:hAnsi="ZapfHumnst BT" w:cs="Arial"/>
          <w:b/>
          <w:sz w:val="23"/>
          <w:szCs w:val="23"/>
        </w:rPr>
        <w:t xml:space="preserve"> </w:t>
      </w:r>
    </w:p>
    <w:p w14:paraId="080FF656" w14:textId="77777777" w:rsidR="00831A92" w:rsidRPr="005F4C32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62478F5" w14:textId="4C6D9C18" w:rsidR="00E026DD" w:rsidRPr="005F4C32" w:rsidRDefault="00E026DD" w:rsidP="00E026DD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337/2024.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caps/>
          <w:noProof/>
          <w:sz w:val="23"/>
          <w:szCs w:val="23"/>
        </w:rPr>
        <w:t xml:space="preserve">TC/011396/2024 –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Aposentadoria, “SUB JUDICE”, POR TEMPO de Contribuição</w:t>
      </w:r>
      <w:r w:rsidRPr="005F4C32">
        <w:rPr>
          <w:rFonts w:ascii="ZapfHumnst BT" w:hAnsi="ZapfHumnst BT" w:cs="Arial"/>
          <w:bCs/>
          <w:caps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Regra de Transição da EC nº 47/2005 – Artigo 3º, </w:t>
      </w:r>
      <w:proofErr w:type="gramStart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>incisos I, II, III e § único</w:t>
      </w:r>
      <w:proofErr w:type="gramEnd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da Emenda Constitucional nº 47/2005, garantida a paridade, c/c Mandado de Segurança nº 0759872-58.2022.8.18.0000 do Tribunal de Justiça do Estado do Piauí, autuado no processo SEI nº 00227.002400/2022-19).</w:t>
      </w:r>
      <w:r w:rsidRPr="005F4C32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 xml:space="preserve">INTERESSADO(A): IZABEL CRISTINA BACELAR </w:t>
      </w:r>
      <w:r w:rsidRPr="005F4C32">
        <w:rPr>
          <w:rFonts w:ascii="ZapfHumnst BT" w:hAnsi="ZapfHumnst BT" w:cs="Arial"/>
          <w:noProof/>
          <w:sz w:val="23"/>
          <w:szCs w:val="23"/>
        </w:rPr>
        <w:t>(</w:t>
      </w:r>
      <w:r w:rsidRPr="005F4C32">
        <w:rPr>
          <w:rFonts w:ascii="ZapfHumnst BT" w:hAnsi="ZapfHumnst BT" w:cs="Arial"/>
          <w:sz w:val="23"/>
          <w:szCs w:val="23"/>
        </w:rPr>
        <w:t>CPF n° 217.384.243-91)</w:t>
      </w:r>
      <w:r w:rsidRPr="005F4C32">
        <w:rPr>
          <w:rFonts w:ascii="ZapfHumnst BT" w:hAnsi="ZapfHumnst BT" w:cs="Arial"/>
          <w:bCs/>
          <w:sz w:val="23"/>
          <w:szCs w:val="23"/>
        </w:rPr>
        <w:t>, ocupante do cargo de Agente Penitenciário, Classe ESPECIAL, matrícula nº 0076538, do quadro de pessoal da Secretaria da Justiça e dos Direitos Humanos do Estado do Piauí</w:t>
      </w:r>
      <w:r w:rsidRPr="005F4C32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3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03), o parecer do Ministério Público de Contas-MPC (peça 04), </w:t>
      </w:r>
      <w:r w:rsidRPr="005F4C32">
        <w:rPr>
          <w:rFonts w:ascii="ZapfHumnst BT" w:hAnsi="ZapfHumnst BT"/>
          <w:sz w:val="23"/>
          <w:szCs w:val="23"/>
        </w:rPr>
        <w:t xml:space="preserve">e o mais que dos autos consta, decidiu a Primeira Câmara, unânime, em consonância com a Divisão de Fiscalização, concordando parcialmente com o parecer ministerial, nos termos da Decisão Judicial, nos autos do Mandado de Segurança de nº 0759872-58.2022.8.18.0000 (fls. 511/514 da peça 01), </w:t>
      </w:r>
      <w:r w:rsidRPr="005F4C32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5F4C32">
        <w:rPr>
          <w:rFonts w:ascii="ZapfHumnst BT" w:hAnsi="ZapfHumnst BT"/>
          <w:sz w:val="23"/>
          <w:szCs w:val="23"/>
        </w:rPr>
        <w:t xml:space="preserve"> (peça 11), nos seguintes termos:</w:t>
      </w:r>
      <w:r w:rsidRPr="005F4C32">
        <w:rPr>
          <w:rFonts w:ascii="ZapfHumnst BT" w:hAnsi="ZapfHumnst BT"/>
          <w:sz w:val="23"/>
          <w:szCs w:val="23"/>
        </w:rPr>
        <w:t xml:space="preserve"> a) </w:t>
      </w:r>
      <w:r w:rsidRPr="005F4C32">
        <w:rPr>
          <w:rFonts w:ascii="ZapfHumnst BT" w:hAnsi="ZapfHumnst BT" w:cs="Arial"/>
          <w:i/>
          <w:iCs/>
          <w:sz w:val="23"/>
          <w:szCs w:val="23"/>
        </w:rPr>
        <w:t>pelo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 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>Portaria n° 955/2019 – PIAUÍ PREVIDÊNCIA</w:t>
      </w:r>
      <w:r w:rsidRPr="005F4C32">
        <w:rPr>
          <w:rFonts w:ascii="ZapfHumnst BT" w:hAnsi="ZapfHumnst BT" w:cs="Arial"/>
          <w:i/>
          <w:iCs/>
          <w:sz w:val="23"/>
          <w:szCs w:val="23"/>
        </w:rPr>
        <w:t>, de 22/05/2019 (fl. 450 da peça 01), publicada na página 21 do Diário Oficial do Estado do Piauí nº 132 de 16/07/2019 (fl. 452 da peça 01), concessiva de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Aposentadoria, “sub judice”, por Tempo de Contribuição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(Regra de Transição da EC nº 47/2005 – Artigo 3º, incisos I, II, III e § único da Emenda Constitucional nº 47/2005, garantida a paridade, c/c Mandado de Segurança nº 0759872-58.2022.8.18.0000 do Tribunal de Justiça do Estado do Piauí, autuado no processo SEI nº 00227.002400/2022-19) à Sra.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Izabel Cristina Bacelar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(CPF n° 217.384.243-91), com proventos mensais no valor de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R$ 7.828,77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(sete mil, oitocentos e vinte e oito reais e setenta e sete centavos).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6CA00610" w14:textId="45947226" w:rsidR="00F47CE0" w:rsidRPr="005F4C32" w:rsidRDefault="00F47CE0" w:rsidP="00496E82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40A1EA2" w14:textId="61DC35F5" w:rsidR="00E026DD" w:rsidRPr="005F4C32" w:rsidRDefault="00082C71" w:rsidP="00082C7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338/2024.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TC/010426/2024 – PENSÃO POR MORTE (</w:t>
      </w:r>
      <w:r w:rsidRPr="005F4C32">
        <w:rPr>
          <w:rFonts w:ascii="ZapfHumnst BT" w:hAnsi="ZapfHumnst BT"/>
          <w:i/>
          <w:iCs/>
          <w:sz w:val="23"/>
          <w:szCs w:val="23"/>
        </w:rPr>
        <w:t>art.40, §7º da CF/88, com redação da EC nº 103/19, e art.52, §1º e 2º do ADCT da CE/89, acrescido pela EC nº54/19 c/c art. 121 e seguintes da LC nº 13/94 e com o Decreto Estadual nº 16.450/16</w:t>
      </w:r>
      <w:r w:rsidRPr="005F4C32">
        <w:rPr>
          <w:rFonts w:ascii="ZapfHumnst BT" w:hAnsi="ZapfHumnst BT"/>
          <w:sz w:val="23"/>
          <w:szCs w:val="23"/>
        </w:rPr>
        <w:t>)</w:t>
      </w:r>
      <w:r w:rsidRPr="005F4C32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INTERESSADA(S): GILDETE PEREIRA DUARTE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(CPF nº 077.176.013-20), na condição de cônjuge do segurado Francisco das Chagas Neto (CPF nº 840.929.478-87), servidor ativo do quadro de pessoal </w:t>
      </w:r>
      <w:proofErr w:type="gramStart"/>
      <w:r w:rsidRPr="005F4C32">
        <w:rPr>
          <w:rFonts w:ascii="ZapfHumnst BT" w:hAnsi="ZapfHumnst BT" w:cs="Arial"/>
          <w:bCs/>
          <w:sz w:val="23"/>
          <w:szCs w:val="23"/>
        </w:rPr>
        <w:t>do Secretaria</w:t>
      </w:r>
      <w:proofErr w:type="gramEnd"/>
      <w:r w:rsidRPr="005F4C32">
        <w:rPr>
          <w:rFonts w:ascii="ZapfHumnst BT" w:hAnsi="ZapfHumnst BT" w:cs="Arial"/>
          <w:bCs/>
          <w:sz w:val="23"/>
          <w:szCs w:val="23"/>
        </w:rPr>
        <w:t xml:space="preserve"> de Educação do Estado do Piauí (SEDUC), no cargo de Professor, classe “SE”, padrão IV, matrícula nº 100851-0, falecido em 28/10/2020</w:t>
      </w:r>
      <w:r w:rsidRPr="005F4C32">
        <w:rPr>
          <w:rFonts w:ascii="ZapfHumnst BT" w:hAnsi="ZapfHumnst BT" w:cs="Arial"/>
          <w:bCs/>
          <w:noProof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Relatório da Divisão de Fiscalização de Aposentadorias, Reformas e Pensões – </w:t>
      </w:r>
      <w:r w:rsidRPr="005F4C32">
        <w:rPr>
          <w:rFonts w:ascii="ZapfHumnst BT" w:hAnsi="ZapfHumnst BT" w:cs="Arial"/>
          <w:sz w:val="23"/>
          <w:szCs w:val="23"/>
        </w:rPr>
        <w:lastRenderedPageBreak/>
        <w:t xml:space="preserve">DFPESSOAL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3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03), o parecer do Ministério Público de Contas-MPC (peça 04), </w:t>
      </w:r>
      <w:r w:rsidRPr="005F4C32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5F4C32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5F4C32">
        <w:rPr>
          <w:rFonts w:ascii="ZapfHumnst BT" w:hAnsi="ZapfHumnst BT"/>
          <w:sz w:val="23"/>
          <w:szCs w:val="23"/>
        </w:rPr>
        <w:t xml:space="preserve"> (peça 09), nos seguintes termos:</w:t>
      </w:r>
      <w:r w:rsidRPr="005F4C32">
        <w:rPr>
          <w:rFonts w:ascii="ZapfHumnst BT" w:hAnsi="ZapfHumnst BT"/>
          <w:sz w:val="23"/>
          <w:szCs w:val="23"/>
        </w:rPr>
        <w:t xml:space="preserve"> a) </w:t>
      </w:r>
      <w:r w:rsidRPr="005F4C32">
        <w:rPr>
          <w:rFonts w:ascii="ZapfHumnst BT" w:hAnsi="ZapfHumnst BT" w:cs="Arial"/>
          <w:i/>
          <w:iCs/>
          <w:sz w:val="23"/>
          <w:szCs w:val="23"/>
        </w:rPr>
        <w:t>pelo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nº. 0858/2024/PIAUIPREV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(fl. 238 da peça 01), publicada no Diário Oficial do Estado do Piauí nº. 121/2024, em 25/06/24 (fls. 240/241 da peça 01), com benefício no valor de</w:t>
      </w:r>
      <w:r w:rsidRPr="005F4C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R$ 2.521,37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(dois mil, quinhentos e vinte e um reais e trinta e sete centavos), conforme demonstrado acima.</w:t>
      </w:r>
      <w:r w:rsidRPr="005F4C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 Leandro Maciel do Nascimento.</w:t>
      </w:r>
    </w:p>
    <w:p w14:paraId="68DADB36" w14:textId="77777777" w:rsidR="00082C71" w:rsidRPr="005F4C32" w:rsidRDefault="00082C71" w:rsidP="00082C7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8E059A7" w14:textId="77777777" w:rsidR="00203710" w:rsidRPr="005F4C32" w:rsidRDefault="00203710" w:rsidP="00082C7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F189729" w14:textId="02671D6C" w:rsidR="00082C71" w:rsidRPr="005F4C32" w:rsidRDefault="00203710" w:rsidP="00082C71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 xml:space="preserve">RELATADOS PELO CONS. SUBSTITUTO JACKSON </w:t>
      </w:r>
      <w:proofErr w:type="gramStart"/>
      <w:r w:rsidRPr="005F4C32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69E90577" w14:textId="77777777" w:rsidR="00831A92" w:rsidRPr="005F4C32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0EE420" w14:textId="2A91BB99" w:rsidR="00203710" w:rsidRPr="005F4C32" w:rsidRDefault="00203710" w:rsidP="00203710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339/2024.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TC/017153/2021 – TOMADA DE CONTAS ESPECIAL DA PREFEITURA MUNICIPAL DE NOVO ORIENTE DO PIAUÍ-PI (EXERCÍCIO FINANCEIRO DE 2016)</w:t>
      </w:r>
      <w:r w:rsidRPr="005F4C32">
        <w:rPr>
          <w:rFonts w:ascii="ZapfHumnst BT" w:hAnsi="ZapfHumnst BT" w:cs="Arial"/>
          <w:sz w:val="23"/>
          <w:szCs w:val="23"/>
        </w:rPr>
        <w:t xml:space="preserve">. Interessado(s): </w:t>
      </w:r>
      <w:proofErr w:type="spellStart"/>
      <w:r w:rsidRPr="005F4C32">
        <w:rPr>
          <w:rFonts w:ascii="ZapfHumnst BT" w:hAnsi="ZapfHumnst BT"/>
          <w:sz w:val="23"/>
          <w:szCs w:val="23"/>
        </w:rPr>
        <w:t>Arnilton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Nogueira dos Santos – Prefeito Municipal (exercício financeiro de 2016); empresa contratada AMARO COELHO CONSTRUÇÕES LTDA; empresa contratada ALIANÇA CONSTRUÇÕES E SERVIÇOS EM OBRAS EIRELI-EPP; e empresa contratada VÍTOR ALVES CARDOSO NETO EIRELI</w:t>
      </w:r>
      <w:r w:rsidRPr="005F4C3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F4C32">
        <w:rPr>
          <w:rFonts w:ascii="ZapfHumnst BT" w:hAnsi="ZapfHumnst BT" w:cs="Arial"/>
          <w:sz w:val="23"/>
          <w:szCs w:val="23"/>
        </w:rPr>
        <w:t>is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) pela instauração da Tomada de Contas Especial: </w:t>
      </w:r>
      <w:r w:rsidRPr="005F4C32">
        <w:rPr>
          <w:rFonts w:ascii="ZapfHumnst BT" w:hAnsi="ZapfHumnst BT"/>
          <w:sz w:val="23"/>
          <w:szCs w:val="23"/>
        </w:rPr>
        <w:t xml:space="preserve">Francisco Afonso Ribeiro Sobreira – Prefeito Municipal (exercício financeiro de 2021). </w:t>
      </w:r>
      <w:r w:rsidRPr="005F4C32">
        <w:rPr>
          <w:rFonts w:ascii="ZapfHumnst BT" w:hAnsi="ZapfHumnst BT" w:cs="Arial"/>
          <w:sz w:val="23"/>
          <w:szCs w:val="23"/>
        </w:rPr>
        <w:t xml:space="preserve">Advogado(s): </w:t>
      </w:r>
      <w:r w:rsidRPr="005F4C32">
        <w:rPr>
          <w:rFonts w:ascii="ZapfHumnst BT" w:hAnsi="ZapfHumnst BT"/>
          <w:sz w:val="23"/>
          <w:szCs w:val="23"/>
        </w:rPr>
        <w:t xml:space="preserve">José Maria de Araújo Costa (OAB/PI nº 6.761) – (Procuração: Francisco Afonso Ribeiro Sobreira/Prefeito Municipal/Exercício Financeiro de 2021 – fl. 01 da peça 17); David Pinheiro Benevides (OAB/PI nº 16.337) e </w:t>
      </w:r>
      <w:r w:rsidRPr="005F4C32">
        <w:rPr>
          <w:rFonts w:ascii="ZapfHumnst BT" w:hAnsi="ZapfHumnst BT"/>
          <w:i/>
          <w:iCs/>
          <w:sz w:val="23"/>
          <w:szCs w:val="23"/>
        </w:rPr>
        <w:t>outro</w:t>
      </w:r>
      <w:r w:rsidRPr="005F4C32">
        <w:rPr>
          <w:rFonts w:ascii="ZapfHumnst BT" w:hAnsi="ZapfHumnst BT"/>
          <w:sz w:val="23"/>
          <w:szCs w:val="23"/>
        </w:rPr>
        <w:t xml:space="preserve"> – (Procuração: empresa contratada AMARO COELHO CONSTRUÇÕES LTDA – fl. 02 da peça 47); Germano Coelho Silva Barbosa (OAB/PI nº 14.630) – (Sem procuração nos autos: empresa contratada ALIANÇA CONSTRUÇÕES E SERVIÇOS EM OBRAS EIRELI-EPP, com petição à peça 48); </w:t>
      </w:r>
      <w:proofErr w:type="spellStart"/>
      <w:r w:rsidRPr="005F4C32">
        <w:rPr>
          <w:rFonts w:ascii="ZapfHumnst BT" w:hAnsi="ZapfHumnst BT"/>
          <w:sz w:val="23"/>
          <w:szCs w:val="23"/>
        </w:rPr>
        <w:t>Mattson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Resende Dourado (OAB-PI nº 6.594) – (Procuração: empresa contratada VÍTOR ALVES CARDOSO NETO EIRELI – fl. 01 da peça 58); e Carlos Adriano </w:t>
      </w:r>
      <w:proofErr w:type="spellStart"/>
      <w:r w:rsidRPr="005F4C32">
        <w:rPr>
          <w:rFonts w:ascii="ZapfHumnst BT" w:hAnsi="ZapfHumnst BT"/>
          <w:sz w:val="23"/>
          <w:szCs w:val="23"/>
        </w:rPr>
        <w:t>Crisanto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/>
          <w:sz w:val="23"/>
          <w:szCs w:val="23"/>
        </w:rPr>
        <w:t>Lélis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(OAB/PI nº 9.361) e</w:t>
      </w:r>
      <w:r w:rsidRPr="005F4C32">
        <w:rPr>
          <w:rFonts w:ascii="ZapfHumnst BT" w:hAnsi="ZapfHumnst BT"/>
          <w:i/>
          <w:iCs/>
          <w:sz w:val="23"/>
          <w:szCs w:val="23"/>
        </w:rPr>
        <w:t xml:space="preserve"> outros</w:t>
      </w:r>
      <w:r w:rsidRPr="005F4C32">
        <w:rPr>
          <w:rFonts w:ascii="ZapfHumnst BT" w:hAnsi="ZapfHumnst BT"/>
          <w:sz w:val="23"/>
          <w:szCs w:val="23"/>
        </w:rPr>
        <w:t xml:space="preserve"> – (Procuração: empresa contratada ALIANÇA CONSTRUÇÕES E SERVIÇOS EM OBRAS EIRELI – fl. 01 da peça 107). </w:t>
      </w:r>
      <w:r w:rsidRPr="005F4C32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da Exma. Sra.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Presidenta da Primeira Câmara</w:t>
      </w:r>
      <w:r w:rsidRPr="005F4C32">
        <w:rPr>
          <w:rFonts w:ascii="ZapfHumnst BT" w:hAnsi="ZapfHumnst BT" w:cs="Arial"/>
          <w:sz w:val="23"/>
          <w:szCs w:val="23"/>
        </w:rPr>
        <w:t xml:space="preserve">),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sz w:val="23"/>
          <w:szCs w:val="23"/>
        </w:rPr>
        <w:t xml:space="preserve">art. 82, XI </w:t>
      </w:r>
      <w:r w:rsidRPr="005F4C32">
        <w:rPr>
          <w:rFonts w:ascii="ZapfHumnst BT" w:hAnsi="ZapfHumnst BT" w:cs="Arial"/>
          <w:bCs/>
          <w:i/>
          <w:sz w:val="23"/>
          <w:szCs w:val="23"/>
        </w:rPr>
        <w:t xml:space="preserve">da Resolução TCE/PI nº 13/11 – Regimento Interno, </w:t>
      </w:r>
      <w:r w:rsidRPr="005F4C32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 em razão da ausência da Co</w:t>
      </w:r>
      <w:r w:rsidRPr="005F4C32">
        <w:rPr>
          <w:rFonts w:ascii="ZapfHumnst BT" w:hAnsi="ZapfHumnst BT"/>
          <w:sz w:val="23"/>
          <w:szCs w:val="23"/>
        </w:rPr>
        <w:t>ns.ª Rejane Ribeiro Sousa Dias</w:t>
      </w:r>
      <w:r w:rsidRPr="005F4C32">
        <w:rPr>
          <w:rFonts w:ascii="ZapfHumnst BT" w:hAnsi="ZapfHumnst BT" w:cs="Arial"/>
          <w:sz w:val="23"/>
          <w:szCs w:val="23"/>
        </w:rPr>
        <w:t xml:space="preserve"> e, por consequência, da </w:t>
      </w:r>
      <w:r w:rsidRPr="005F4C32">
        <w:rPr>
          <w:rFonts w:ascii="ZapfHumnst BT" w:hAnsi="ZapfHumnst BT" w:cs="Arial"/>
          <w:b/>
          <w:sz w:val="23"/>
          <w:szCs w:val="23"/>
        </w:rPr>
        <w:t>impossibilidade de se repetir a mesma composição do Colegiado que iniciou o julgamento deste processo</w:t>
      </w:r>
      <w:r w:rsidRPr="005F4C32">
        <w:rPr>
          <w:rFonts w:ascii="ZapfHumnst BT" w:hAnsi="ZapfHumnst BT" w:cs="Arial"/>
          <w:sz w:val="23"/>
          <w:szCs w:val="23"/>
        </w:rPr>
        <w:t xml:space="preserve"> na sessão do dia 20/08/2024 (</w:t>
      </w:r>
      <w:r w:rsidRPr="005F4C32">
        <w:rPr>
          <w:rFonts w:ascii="ZapfHumnst BT" w:hAnsi="ZapfHumnst BT" w:cs="Arial"/>
          <w:i/>
          <w:sz w:val="23"/>
          <w:szCs w:val="23"/>
        </w:rPr>
        <w:t>Decisão nº 308/2024 da Primeira Câmara</w:t>
      </w:r>
      <w:r w:rsidRPr="005F4C32">
        <w:rPr>
          <w:rFonts w:ascii="ZapfHumnst BT" w:hAnsi="ZapfHumnst BT" w:cs="Arial"/>
          <w:sz w:val="23"/>
          <w:szCs w:val="23"/>
        </w:rPr>
        <w:t xml:space="preserve"> – peça 104).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05/11/2024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 Kleber Dantas Eulálio </w:t>
      </w:r>
      <w:r w:rsidRPr="005F4C32">
        <w:rPr>
          <w:rFonts w:ascii="ZapfHumnst BT" w:hAnsi="ZapfHumnst BT"/>
          <w:sz w:val="23"/>
          <w:szCs w:val="23"/>
        </w:rPr>
        <w:lastRenderedPageBreak/>
        <w:t>na apreciação do presente processo.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33D6AF9B" w14:textId="77777777" w:rsidR="00203710" w:rsidRPr="005F4C32" w:rsidRDefault="00203710" w:rsidP="00203710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E1B8AAD" w14:textId="047D76EC" w:rsidR="00203710" w:rsidRPr="005F4C32" w:rsidRDefault="007E2429" w:rsidP="007E242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  <w:u w:val="single"/>
        </w:rPr>
        <w:t>DECISÃO Nº 340/2024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TC/004290/2022 – PRESTAÇÃO DE CONTAS DE GOVERNO DA PREFEITURA MUNICIPAL DE BOM PRINCÍPIO DO PIAUÍ-PI (EXERCÍCIO FINANCEIRO DE 2022)</w:t>
      </w:r>
      <w:r w:rsidRPr="005F4C3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F4C32">
        <w:rPr>
          <w:rFonts w:ascii="ZapfHumnst BT" w:hAnsi="ZapfHumnst BT" w:cs="Arial"/>
          <w:sz w:val="23"/>
          <w:szCs w:val="23"/>
          <w:u w:val="single"/>
        </w:rPr>
        <w:t>Responsável(</w:t>
      </w:r>
      <w:proofErr w:type="spellStart"/>
      <w:proofErr w:type="gramEnd"/>
      <w:r w:rsidRPr="005F4C32">
        <w:rPr>
          <w:rFonts w:ascii="ZapfHumnst BT" w:hAnsi="ZapfHumnst BT" w:cs="Arial"/>
          <w:sz w:val="23"/>
          <w:szCs w:val="23"/>
          <w:u w:val="single"/>
        </w:rPr>
        <w:t>is</w:t>
      </w:r>
      <w:proofErr w:type="spellEnd"/>
      <w:r w:rsidRPr="005F4C32">
        <w:rPr>
          <w:rFonts w:ascii="ZapfHumnst BT" w:hAnsi="ZapfHumnst BT" w:cs="Arial"/>
          <w:sz w:val="23"/>
          <w:szCs w:val="23"/>
          <w:u w:val="single"/>
        </w:rPr>
        <w:t>)</w:t>
      </w:r>
      <w:r w:rsidRPr="005F4C32">
        <w:rPr>
          <w:rFonts w:ascii="ZapfHumnst BT" w:hAnsi="ZapfHumnst BT" w:cs="Arial"/>
          <w:sz w:val="23"/>
          <w:szCs w:val="23"/>
        </w:rPr>
        <w:t>:</w:t>
      </w:r>
      <w:r w:rsidRPr="005F4C32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Lucas da Silva Moraes – Prefeito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bCs/>
          <w:sz w:val="23"/>
          <w:szCs w:val="23"/>
          <w:u w:val="single"/>
        </w:rPr>
        <w:t>Advogado(s)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: Diogo </w:t>
      </w:r>
      <w:proofErr w:type="spellStart"/>
      <w:r w:rsidRPr="005F4C32">
        <w:rPr>
          <w:rFonts w:ascii="ZapfHumnst BT" w:hAnsi="ZapfHumnst BT" w:cs="Arial"/>
          <w:bCs/>
          <w:sz w:val="23"/>
          <w:szCs w:val="23"/>
        </w:rPr>
        <w:t>Josennis</w:t>
      </w:r>
      <w:proofErr w:type="spellEnd"/>
      <w:r w:rsidRPr="005F4C32">
        <w:rPr>
          <w:rFonts w:ascii="ZapfHumnst BT" w:hAnsi="ZapfHumnst BT" w:cs="Arial"/>
          <w:bCs/>
          <w:sz w:val="23"/>
          <w:szCs w:val="23"/>
        </w:rPr>
        <w:t xml:space="preserve"> do Nascimento Vieira (OAB/PI nº 8.754) – (Procuração: </w:t>
      </w:r>
      <w:r w:rsidRPr="005F4C32">
        <w:rPr>
          <w:rFonts w:ascii="ZapfHumnst BT" w:hAnsi="ZapfHumnst BT" w:cs="Arial"/>
          <w:sz w:val="23"/>
          <w:szCs w:val="23"/>
        </w:rPr>
        <w:t>Lucas da Silva Moraes/Prefeito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– fl. 01 da peça 14); e Taís Guerra Furtado (OAB/PI nº 10.194) – (Procuração: </w:t>
      </w:r>
      <w:r w:rsidRPr="005F4C32">
        <w:rPr>
          <w:rFonts w:ascii="ZapfHumnst BT" w:hAnsi="ZapfHumnst BT" w:cs="Arial"/>
          <w:sz w:val="23"/>
          <w:szCs w:val="23"/>
        </w:rPr>
        <w:t>Lucas da Silva Moraes/Prefeito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– fl. 01 da peça 27)</w:t>
      </w:r>
      <w:r w:rsidRPr="005F4C32">
        <w:rPr>
          <w:rFonts w:ascii="ZapfHumnst BT" w:hAnsi="ZapfHumnst BT" w:cs="Helvetica"/>
          <w:sz w:val="23"/>
          <w:szCs w:val="23"/>
        </w:rPr>
        <w:t xml:space="preserve">. </w:t>
      </w:r>
      <w:bookmarkStart w:id="0" w:name="_Hlk112749864"/>
      <w:r w:rsidRPr="005F4C32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 Relator,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art. 82, XI da Resolução TCE/PI nº 13/11 – Regimento Interno, 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05/11/2024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bookmarkEnd w:id="0"/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5C47EBB0" w14:textId="77777777" w:rsidR="007E2429" w:rsidRPr="005F4C32" w:rsidRDefault="007E2429" w:rsidP="007E242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E29A25E" w14:textId="066C4EA7" w:rsidR="007E2429" w:rsidRPr="005F4C32" w:rsidRDefault="00D413BD" w:rsidP="00D413BD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341/2024.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TC/020397/2021 – PRESTAÇÃO DE CONTAS DE GESTÃO DO MUNICÍPIO DE SÃO MIGUEL DO FIDALGO-PI (EXERCÍCIO FINANCEIRO DE 2021)</w:t>
      </w:r>
      <w:r w:rsidRPr="005F4C3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F4C32">
        <w:rPr>
          <w:rFonts w:ascii="ZapfHumnst BT" w:hAnsi="ZapfHumnst BT" w:cs="Arial"/>
          <w:sz w:val="23"/>
          <w:szCs w:val="23"/>
        </w:rPr>
        <w:t>is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Soares de Sousa – Prefeitura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. Advogado(s): Germano Tavares Pedrosa e Silva (OAB/PI nº 5.952) – (procuração: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– fl. 01 da peça 16 e fl. 01 da peça 31); e </w:t>
      </w:r>
      <w:proofErr w:type="spellStart"/>
      <w:r w:rsidRPr="005F4C32">
        <w:rPr>
          <w:rFonts w:ascii="ZapfHumnst BT" w:hAnsi="ZapfHumnst BT" w:cs="Arial"/>
          <w:bCs/>
          <w:sz w:val="23"/>
          <w:szCs w:val="23"/>
        </w:rPr>
        <w:t>Gyselly</w:t>
      </w:r>
      <w:proofErr w:type="spellEnd"/>
      <w:r w:rsidRPr="005F4C32">
        <w:rPr>
          <w:rFonts w:ascii="ZapfHumnst BT" w:hAnsi="ZapfHumnst BT" w:cs="Arial"/>
          <w:bCs/>
          <w:sz w:val="23"/>
          <w:szCs w:val="23"/>
        </w:rPr>
        <w:t xml:space="preserve"> Nunes de Oliveira (OAB/PI nº 21.612) – (substabelecimento com reserva de poderes: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– fl. 01 da peça 30). </w:t>
      </w:r>
      <w:r w:rsidRPr="005F4C32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 Relator,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art. 82, XI da Resolução TCE/PI nº 13/11 – Regimento Interno, 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05/11/2024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4E527D96" w14:textId="77777777" w:rsidR="00203710" w:rsidRPr="005F4C32" w:rsidRDefault="00203710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04121F5C" w14:textId="0325862E" w:rsidR="00D413BD" w:rsidRPr="005F4C32" w:rsidRDefault="00171872" w:rsidP="001718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/>
          <w:sz w:val="23"/>
          <w:szCs w:val="23"/>
        </w:rPr>
        <w:t>DECISÃO Nº 342/2024.</w:t>
      </w:r>
      <w:r w:rsidRPr="005F4C32">
        <w:rPr>
          <w:rFonts w:ascii="ZapfHumnst BT" w:hAnsi="ZapfHumnst BT"/>
          <w:b/>
          <w:bCs/>
          <w:sz w:val="23"/>
          <w:szCs w:val="23"/>
        </w:rPr>
        <w:t xml:space="preserve"> TC/006086/2024 – REPRESENTAÇÃO CONTRA A PREFEITURA MUNICIPAL DE PIRIPIRI-PI (EXERCÍCIO FINANCEIRO DE 2024).</w:t>
      </w:r>
      <w:r w:rsidRPr="005F4C32">
        <w:rPr>
          <w:rFonts w:ascii="ZapfHumnst BT" w:hAnsi="ZapfHumnst BT"/>
          <w:sz w:val="23"/>
          <w:szCs w:val="23"/>
        </w:rPr>
        <w:t xml:space="preserve"> Objeto: realização do Processo Seletivo Simplificado de Edital 004/2024 mesmo diante de descumprimento do limite máximo permitido pela LRF para gastos com pessoal do Poder Executivo. Representada(s): </w:t>
      </w:r>
      <w:proofErr w:type="spellStart"/>
      <w:r w:rsidRPr="005F4C32">
        <w:rPr>
          <w:rFonts w:ascii="ZapfHumnst BT" w:hAnsi="ZapfHumnst BT"/>
          <w:sz w:val="23"/>
          <w:szCs w:val="23"/>
        </w:rPr>
        <w:t>Jovenília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Alves de Oliveira Monteiro – Prefeita Municipal. Advogado(s) do(s) Representado(s): </w:t>
      </w:r>
      <w:proofErr w:type="gramStart"/>
      <w:r w:rsidRPr="005F4C32">
        <w:rPr>
          <w:rFonts w:ascii="ZapfHumnst BT" w:hAnsi="ZapfHumnst BT"/>
          <w:sz w:val="23"/>
          <w:szCs w:val="23"/>
        </w:rPr>
        <w:t>Válber de Assunção Melo</w:t>
      </w:r>
      <w:proofErr w:type="gramEnd"/>
      <w:r w:rsidRPr="005F4C32">
        <w:rPr>
          <w:rFonts w:ascii="ZapfHumnst BT" w:hAnsi="ZapfHumnst BT"/>
          <w:sz w:val="23"/>
          <w:szCs w:val="23"/>
        </w:rPr>
        <w:t xml:space="preserve"> (OAB/PI nº 1.934) – (Procuração: </w:t>
      </w:r>
      <w:proofErr w:type="spellStart"/>
      <w:r w:rsidRPr="005F4C32">
        <w:rPr>
          <w:rFonts w:ascii="ZapfHumnst BT" w:hAnsi="ZapfHumnst BT"/>
          <w:sz w:val="23"/>
          <w:szCs w:val="23"/>
        </w:rPr>
        <w:t>Jovenília</w:t>
      </w:r>
      <w:proofErr w:type="spellEnd"/>
      <w:r w:rsidRPr="005F4C32">
        <w:rPr>
          <w:rFonts w:ascii="ZapfHumnst BT" w:hAnsi="ZapfHumnst BT"/>
          <w:sz w:val="23"/>
          <w:szCs w:val="23"/>
        </w:rPr>
        <w:t xml:space="preserve"> Alves de Oliveira Monteiro/Prefeita Municipal – fl. 01 da peça 15). </w:t>
      </w:r>
      <w:r w:rsidRPr="005F4C32">
        <w:rPr>
          <w:rFonts w:ascii="ZapfHumnst BT" w:hAnsi="ZapfHumnst BT" w:cs="Arial"/>
          <w:sz w:val="23"/>
          <w:szCs w:val="23"/>
        </w:rPr>
        <w:t xml:space="preserve">Decidiu a </w:t>
      </w:r>
      <w:r w:rsidRPr="005F4C32">
        <w:rPr>
          <w:rFonts w:ascii="ZapfHumnst BT" w:hAnsi="ZapfHumnst BT" w:cs="Arial"/>
          <w:sz w:val="23"/>
          <w:szCs w:val="23"/>
        </w:rPr>
        <w:lastRenderedPageBreak/>
        <w:t xml:space="preserve">Primeira Câmara, unânime, ouvido o Representante do Ministério Público de Contas e em consonância com a manifestação oral da Exma. Sr.ª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Presidenta da Primeira Câmara</w:t>
      </w:r>
      <w:r w:rsidRPr="005F4C32">
        <w:rPr>
          <w:rFonts w:ascii="ZapfHumnst BT" w:hAnsi="ZapfHumnst BT" w:cs="Arial"/>
          <w:sz w:val="23"/>
          <w:szCs w:val="23"/>
        </w:rPr>
        <w:t xml:space="preserve">),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sz w:val="23"/>
          <w:szCs w:val="23"/>
        </w:rPr>
        <w:t xml:space="preserve">art. 82, XI </w:t>
      </w:r>
      <w:r w:rsidRPr="005F4C32">
        <w:rPr>
          <w:rFonts w:ascii="ZapfHumnst BT" w:hAnsi="ZapfHumnst BT" w:cs="Arial"/>
          <w:bCs/>
          <w:i/>
          <w:sz w:val="23"/>
          <w:szCs w:val="23"/>
        </w:rPr>
        <w:t xml:space="preserve">da Resolução TCE/PI nº 13/11 – Regimento Interno, </w:t>
      </w:r>
      <w:r w:rsidRPr="005F4C32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 em razão da ausência da Co</w:t>
      </w:r>
      <w:r w:rsidRPr="005F4C32">
        <w:rPr>
          <w:rFonts w:ascii="ZapfHumnst BT" w:hAnsi="ZapfHumnst BT"/>
          <w:sz w:val="23"/>
          <w:szCs w:val="23"/>
        </w:rPr>
        <w:t>ns.ª Rejane Ribeiro Sousa Dias</w:t>
      </w:r>
      <w:r w:rsidRPr="005F4C32">
        <w:rPr>
          <w:rFonts w:ascii="ZapfHumnst BT" w:hAnsi="ZapfHumnst BT" w:cs="Arial"/>
          <w:sz w:val="23"/>
          <w:szCs w:val="23"/>
        </w:rPr>
        <w:t xml:space="preserve"> e, por consequência, da </w:t>
      </w:r>
      <w:r w:rsidRPr="005F4C32">
        <w:rPr>
          <w:rFonts w:ascii="ZapfHumnst BT" w:hAnsi="ZapfHumnst BT" w:cs="Arial"/>
          <w:b/>
          <w:sz w:val="23"/>
          <w:szCs w:val="23"/>
        </w:rPr>
        <w:t>impossibilidade de se repetir a mesma composição do Colegiado que iniciou o julgamento deste processo</w:t>
      </w:r>
      <w:r w:rsidRPr="005F4C32">
        <w:rPr>
          <w:rFonts w:ascii="ZapfHumnst BT" w:hAnsi="ZapfHumnst BT" w:cs="Arial"/>
          <w:sz w:val="23"/>
          <w:szCs w:val="23"/>
        </w:rPr>
        <w:t xml:space="preserve"> na sessão do dia 17/09/2024 (</w:t>
      </w:r>
      <w:r w:rsidRPr="005F4C32">
        <w:rPr>
          <w:rFonts w:ascii="ZapfHumnst BT" w:hAnsi="ZapfHumnst BT" w:cs="Arial"/>
          <w:i/>
          <w:sz w:val="23"/>
          <w:szCs w:val="23"/>
        </w:rPr>
        <w:t>Decisão nº 322/2024 da Primeira Câmara</w:t>
      </w:r>
      <w:r w:rsidRPr="005F4C32">
        <w:rPr>
          <w:rFonts w:ascii="ZapfHumnst BT" w:hAnsi="ZapfHumnst BT" w:cs="Arial"/>
          <w:sz w:val="23"/>
          <w:szCs w:val="23"/>
        </w:rPr>
        <w:t xml:space="preserve"> – peça 30).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05/11/2024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 na apreciação do presente processo.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51993481" w14:textId="77777777" w:rsidR="00171872" w:rsidRPr="005F4C32" w:rsidRDefault="00171872" w:rsidP="001718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D800FA1" w14:textId="6EB2AC84" w:rsidR="00171872" w:rsidRPr="005F4C32" w:rsidRDefault="001648AB" w:rsidP="001648A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/>
          <w:sz w:val="23"/>
          <w:szCs w:val="23"/>
        </w:rPr>
        <w:t>DECISÃO Nº 343/2024.</w:t>
      </w:r>
      <w:r w:rsidRPr="005F4C32">
        <w:rPr>
          <w:rFonts w:ascii="ZapfHumnst BT" w:hAnsi="ZapfHumnst BT"/>
          <w:b/>
          <w:bCs/>
          <w:sz w:val="23"/>
          <w:szCs w:val="23"/>
        </w:rPr>
        <w:t xml:space="preserve"> TC/013457/2023 – REPRESENTAÇÃO CONTRA A PREFEITURA MUNICIPAL DE PEDRO II-PI (EXERCÍCIO FINANCEIRO DE 2023).</w:t>
      </w:r>
      <w:r w:rsidRPr="005F4C32">
        <w:rPr>
          <w:rFonts w:ascii="ZapfHumnst BT" w:hAnsi="ZapfHumnst BT"/>
          <w:sz w:val="23"/>
          <w:szCs w:val="23"/>
        </w:rPr>
        <w:t xml:space="preserve"> Objeto: suposto uso indevido de ajuda de custo com comissionados e contratados. Representado(s): Elisabete Rodrigues de Oliveira Nunes Brandão – Prefeita Municipal. Advogado(s) do(s) Representado(s): Bruno Ferreira Correia Lima (OAB/PI nº 3.767) e </w:t>
      </w:r>
      <w:r w:rsidRPr="005F4C32">
        <w:rPr>
          <w:rFonts w:ascii="ZapfHumnst BT" w:hAnsi="ZapfHumnst BT"/>
          <w:i/>
          <w:iCs/>
          <w:sz w:val="23"/>
          <w:szCs w:val="23"/>
        </w:rPr>
        <w:t>outros</w:t>
      </w:r>
      <w:r w:rsidRPr="005F4C32">
        <w:rPr>
          <w:rFonts w:ascii="ZapfHumnst BT" w:hAnsi="ZapfHumnst BT"/>
          <w:sz w:val="23"/>
          <w:szCs w:val="23"/>
        </w:rPr>
        <w:t xml:space="preserve"> – (Procuração: Elisabete Rodrigues de Oliveira Nunes Brandão/Prefeita Municipal – fl. 01 da peça 26 e fl. 01 da peça 34). </w:t>
      </w:r>
      <w:r w:rsidRPr="005F4C32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 Relator,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02 (duas) sessões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art. 82, XI da Resolução TCE/PI nº 13/11 – Regimento Interno, 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26/11/2024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 na apreciação do presente processo.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579134CB" w14:textId="77777777" w:rsidR="001648AB" w:rsidRPr="005F4C32" w:rsidRDefault="001648AB" w:rsidP="001648A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8A33EDD" w14:textId="19AF54E2" w:rsidR="001648AB" w:rsidRPr="005F4C32" w:rsidRDefault="001648AB" w:rsidP="001648A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344/2024.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TC/006853/2022 – PRESTAÇÃO DE CONTAS DE GESTÃO DO HOSPITAL REGIONAL LEÔNIDDAS MELO, EM BARRAS-PI (EXERCÍCIO FINANCEIRO DE 2021)</w:t>
      </w:r>
      <w:r w:rsidRPr="005F4C32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5F4C32">
        <w:rPr>
          <w:rFonts w:ascii="ZapfHumnst BT" w:hAnsi="ZapfHumnst BT" w:cs="Arial"/>
          <w:sz w:val="23"/>
          <w:szCs w:val="23"/>
        </w:rPr>
        <w:t>is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de Sousa Santos – Diretora</w:t>
      </w:r>
      <w:r w:rsidRPr="005F4C32">
        <w:rPr>
          <w:rFonts w:ascii="ZapfHumnst BT" w:hAnsi="ZapfHumnst BT" w:cs="Helvetica"/>
          <w:sz w:val="23"/>
          <w:szCs w:val="23"/>
        </w:rPr>
        <w:t>. Advogado(s): Gustavo Luiz Loiola Mendes (OAB/PI n° 6.495) e</w:t>
      </w:r>
      <w:r w:rsidRPr="005F4C32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5F4C32">
        <w:rPr>
          <w:rFonts w:ascii="ZapfHumnst BT" w:hAnsi="ZapfHumnst BT" w:cs="Helvetica"/>
          <w:sz w:val="23"/>
          <w:szCs w:val="23"/>
        </w:rPr>
        <w:t xml:space="preserve"> – (procuração: empresa credora MEDPLUS LTDA./CNPJ nº 11.401.085/0001-36 – fl. 01 da peça 48);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Geneylson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Calassa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de Carvalho (OAB/PI n° 20.927) – (procuração: empresa credora CENTROMED DISTRIBUIDORA DE MEDICAMENTO E MATERIAIS HOSPITALARES LTDA./CNPJ nº 14.779.196/0001-79 – fl. 01 da peça 51);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Julianna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Maria Carvalho Vasconcelos (OAB/PI n° 4.416) – (procuração: empresa credora CÍRCULO DISTRIBUIDORA DE MEDICAMENTO E MATERIAL HOSPITALAR LTDA ME/CNPJ nº 16.703.014/0001-01 – fl. 01 da peça 53); Luciana Evangelista Batista dos Santos (OAB/PI n° 3.288) – (procuração: </w:t>
      </w:r>
      <w:r w:rsidRPr="005F4C32">
        <w:rPr>
          <w:rFonts w:ascii="ZapfHumnst BT" w:hAnsi="ZapfHumnst BT" w:cs="Helvetica"/>
          <w:sz w:val="23"/>
          <w:szCs w:val="23"/>
        </w:rPr>
        <w:lastRenderedPageBreak/>
        <w:t xml:space="preserve">empresa credora DISTRIBUIDORA INTENSIVA MATERIAL MÉDICO HOSPITALAR LTDA./CNPJ nº 13.496.848/0001-03 – fl. 01 da peça 63);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Sorência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Madeira de Vasconcelos (OAB/PI n° 9.765) – (procuração: empresa credora 2MV DISTRIBUIDORA DE PRODUTOS HOSPITALARES LTDA.-EPP/CNPJ nº 21.348.798/0001-37 – fl. 01 da peça 67); Diogo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Josennis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do Nascimento Vieira (OAB/PI n° 8.754) – (procuração: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de Sousa Santos/Diretora</w:t>
      </w:r>
      <w:r w:rsidRPr="005F4C32">
        <w:rPr>
          <w:rFonts w:ascii="ZapfHumnst BT" w:hAnsi="ZapfHumnst BT" w:cs="Helvetica"/>
          <w:sz w:val="23"/>
          <w:szCs w:val="23"/>
        </w:rPr>
        <w:t xml:space="preserve"> – fl. 01 da peça 72); Aurélio Lobão Lopes (OAB/PI n° 3.810) e</w:t>
      </w:r>
      <w:r w:rsidRPr="005F4C32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5F4C32">
        <w:rPr>
          <w:rFonts w:ascii="ZapfHumnst BT" w:hAnsi="ZapfHumnst BT" w:cs="Helvetica"/>
          <w:sz w:val="23"/>
          <w:szCs w:val="23"/>
        </w:rPr>
        <w:t xml:space="preserve"> – (procuração: empresa credora MAIS SAÚDE EIRELI – fl. 01 da peça 74); João Evangelista de Sena Júnior (OAB/PI n° 14.260) – (procuração: João Pedro Ramos Amaro/Farmacêutico – fl. 01 da peça 77); e </w:t>
      </w:r>
      <w:proofErr w:type="spellStart"/>
      <w:r w:rsidRPr="005F4C32">
        <w:rPr>
          <w:rFonts w:ascii="ZapfHumnst BT" w:hAnsi="ZapfHumnst BT" w:cs="Helvetica"/>
          <w:sz w:val="23"/>
          <w:szCs w:val="23"/>
        </w:rPr>
        <w:t>Wildson</w:t>
      </w:r>
      <w:proofErr w:type="spellEnd"/>
      <w:r w:rsidRPr="005F4C32">
        <w:rPr>
          <w:rFonts w:ascii="ZapfHumnst BT" w:hAnsi="ZapfHumnst BT" w:cs="Helvetica"/>
          <w:sz w:val="23"/>
          <w:szCs w:val="23"/>
        </w:rPr>
        <w:t xml:space="preserve"> de Almeida Oliveira Sousa (OAB/PI n° 5.845) e</w:t>
      </w:r>
      <w:r w:rsidRPr="005F4C32">
        <w:rPr>
          <w:rFonts w:ascii="ZapfHumnst BT" w:hAnsi="ZapfHumnst BT" w:cs="Helvetica"/>
          <w:i/>
          <w:iCs/>
          <w:sz w:val="23"/>
          <w:szCs w:val="23"/>
        </w:rPr>
        <w:t xml:space="preserve"> outro</w:t>
      </w:r>
      <w:r w:rsidRPr="005F4C32">
        <w:rPr>
          <w:rFonts w:ascii="ZapfHumnst BT" w:hAnsi="ZapfHumnst BT" w:cs="Helvetica"/>
          <w:sz w:val="23"/>
          <w:szCs w:val="23"/>
        </w:rPr>
        <w:t xml:space="preserve"> – (procuração: empresa credora RICEL DISTRIBUIDORA LTDA./CNPJ nº 63.339.147/0001-20 – fl. 01 da peça 79)</w:t>
      </w:r>
      <w:r w:rsidRPr="005F4C32">
        <w:rPr>
          <w:rFonts w:ascii="ZapfHumnst BT" w:hAnsi="ZapfHumnst BT" w:cs="Helvetica"/>
          <w:sz w:val="23"/>
          <w:szCs w:val="23"/>
          <w:lang w:val="pt-PT"/>
        </w:rPr>
        <w:t xml:space="preserve">. </w:t>
      </w:r>
      <w:bookmarkStart w:id="1" w:name="_Hlk180663754"/>
      <w:r w:rsidRPr="005F4C32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oral do Relator,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art. 108 da Resolução TCE/PI nº 13/11 – Regimento Interno, 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05/11/2024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bookmarkEnd w:id="1"/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Eulálio;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/>
          <w:sz w:val="23"/>
          <w:szCs w:val="23"/>
        </w:rPr>
        <w:t xml:space="preserve">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ns.ª Rejane Ribeiro Sousa Dias na sessão de julgamento; e Cons. Substituto Jackson Nobre Veras.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4649B2DC" w14:textId="77777777" w:rsidR="00D413BD" w:rsidRPr="005F4C32" w:rsidRDefault="00D413BD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765820BD" w14:textId="08C655A1" w:rsidR="001648AB" w:rsidRPr="005F4C32" w:rsidRDefault="00BB40C1" w:rsidP="00BB40C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345/2024.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TC/004715/2024 – PRESTAÇÃO DE CONTAS DE GOVERNO DA PREFEITURA MUNICIPAL DE SEBASTIÃO LEAL-PI (EXERCÍCIO FINANCEIRO DE 2023)</w:t>
      </w:r>
      <w:r w:rsidRPr="005F4C32">
        <w:rPr>
          <w:rFonts w:ascii="ZapfHumnst BT" w:hAnsi="ZapfHumnst BT" w:cs="Arial"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sz w:val="23"/>
          <w:szCs w:val="23"/>
        </w:rPr>
        <w:t>PREFEITURA MUNICIPAL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sz w:val="23"/>
          <w:szCs w:val="23"/>
        </w:rPr>
        <w:t>Prefeita:</w:t>
      </w:r>
      <w:r w:rsidRPr="005F4C32">
        <w:rPr>
          <w:rFonts w:ascii="ZapfHumnst BT" w:hAnsi="ZapfHumnst BT" w:cs="Arial"/>
          <w:sz w:val="23"/>
          <w:szCs w:val="23"/>
          <w:lang w:val="pt-PT"/>
        </w:rPr>
        <w:t xml:space="preserve"> Manoelina de Sousa Borges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5F4C32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5F4C32">
        <w:rPr>
          <w:rFonts w:ascii="ZapfHumnst BT" w:hAnsi="ZapfHumnst BT" w:cs="Arial"/>
          <w:bCs/>
          <w:sz w:val="23"/>
          <w:szCs w:val="23"/>
        </w:rPr>
        <w:t xml:space="preserve"> Ferreira da Silva (OAB/PI nº 5.456) – (Procuração: fl. 01 da peça 11)</w:t>
      </w:r>
      <w:r w:rsidRPr="005F4C32">
        <w:rPr>
          <w:rFonts w:ascii="ZapfHumnst BT" w:hAnsi="ZapfHumnst BT" w:cs="Helvetica"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 Divisão Técnica da Diretoria de Fiscalização de Gestão e Contas Públicas – DFCONTAS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2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04), o parecer do Ministério Público de Contas (peça 12), e o mais que dos autos consta, decidiu a Primeira Câmara, unânime, concordando parcialmente com o parecer ministerial, conforme e pelos fundamentos expostos no voto do Relator </w:t>
      </w:r>
      <w:r w:rsidRPr="005F4C32">
        <w:rPr>
          <w:rFonts w:ascii="ZapfHumnst BT" w:hAnsi="ZapfHumnst BT" w:cs="Arial"/>
          <w:bCs/>
          <w:sz w:val="23"/>
          <w:szCs w:val="23"/>
        </w:rPr>
        <w:t>(peça 17), nos seguintes termos: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 1.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Emissão de Parecer Prévio recomendando a</w:t>
      </w:r>
      <w:r w:rsidRPr="005F4C32">
        <w:rPr>
          <w:rFonts w:ascii="ZapfHumnst BT" w:hAnsi="ZapfHumnst BT" w:cs="Arial"/>
          <w:b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i/>
          <w:iCs/>
          <w:caps/>
          <w:sz w:val="23"/>
          <w:szCs w:val="23"/>
        </w:rPr>
        <w:t>aprovação com ressalvas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</w:t>
      </w:r>
      <w:proofErr w:type="gramStart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>da Chefe</w:t>
      </w:r>
      <w:proofErr w:type="gramEnd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do Executivo Municipal, Sra.</w:t>
      </w:r>
      <w:r w:rsidRPr="005F4C32">
        <w:rPr>
          <w:rFonts w:ascii="ZapfHumnst BT" w:hAnsi="ZapfHumnst BT" w:cs="Arial"/>
          <w:b/>
          <w:i/>
          <w:iCs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Arial"/>
          <w:b/>
          <w:i/>
          <w:iCs/>
          <w:sz w:val="23"/>
          <w:szCs w:val="23"/>
        </w:rPr>
        <w:t>Manoelina</w:t>
      </w:r>
      <w:proofErr w:type="spellEnd"/>
      <w:r w:rsidRPr="005F4C32">
        <w:rPr>
          <w:rFonts w:ascii="ZapfHumnst BT" w:hAnsi="ZapfHumnst BT" w:cs="Arial"/>
          <w:b/>
          <w:i/>
          <w:iCs/>
          <w:sz w:val="23"/>
          <w:szCs w:val="23"/>
        </w:rPr>
        <w:t xml:space="preserve"> de Sousa Borges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, referentes ao exercício de 2023, com fulcro no art. 120 da Lei Estadual n.º 5.888/09 c/c o art. 32, §1º da Constituição Estadual;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2. </w:t>
      </w:r>
      <w:r w:rsidRPr="005F4C32">
        <w:rPr>
          <w:rFonts w:ascii="ZapfHumnst BT" w:hAnsi="ZapfHumnst BT" w:cs="Arial"/>
          <w:b/>
          <w:i/>
          <w:iCs/>
          <w:sz w:val="23"/>
          <w:szCs w:val="23"/>
        </w:rPr>
        <w:t>Pelo acolhimento das determinações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ao atual gestor da Prefeitura Municipal de Sebastião Leal-PI, sugeridas pelo Ministério Público Contas, </w:t>
      </w:r>
      <w:r w:rsidRPr="005F4C32">
        <w:rPr>
          <w:rFonts w:ascii="ZapfHumnst BT" w:hAnsi="ZapfHumnst BT" w:cs="Arial"/>
          <w:b/>
          <w:i/>
          <w:iCs/>
          <w:sz w:val="23"/>
          <w:szCs w:val="23"/>
        </w:rPr>
        <w:t>convertendo-as em recomendações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, quais sejam: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2.1.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No prazo de 180 (cento e oitenta) dias seja encaminhada ao TCE-PI, via sistema Documentação Web (documentação avulsa), cópia da lei que institui, no âmbito do município, a cobrança dos Serviços de Manejo de Resíduos Sólidos (SMRSU), conforme determina o art. 35, § 2º da Lei Nº </w:t>
      </w:r>
      <w:proofErr w:type="gramStart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>11.445/2007, com redação pela Lei Nº</w:t>
      </w:r>
      <w:proofErr w:type="gramEnd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14.026/2020;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2.2.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No prazo de 90 (noventa) dias, o Município realize os ajustes administrativos e orçamentários necessários para que haja o cumprimento do artigo 2º, parágrafo único, da LC 141/2012, de modo que passe a executar apenas mediante fundo de saúde suas despesas com ações e serviços públicos de saúde decorrentes de impostos e transferências constitucionais;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2.3.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No prazo de 180 (cento e oitenta) dias seja encaminhada ao TCE-PI, via sistema Documentação Web (documentação avulsa), cópia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>do plano municipal de Segurança Pública, conforme determina a Lei nº 13.675/2018;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2.4.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No prazo de 90 dias, seja elaborado e encaminhado a este TCE o inventário de bens móveis com todas as informações exigidas no art. 22, inciso XXXI da IN TCE-PI nº 06/2022.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3.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Pela</w:t>
      </w:r>
      <w:r w:rsidRPr="005F4C32">
        <w:rPr>
          <w:rFonts w:ascii="ZapfHumnst BT" w:hAnsi="ZapfHumnst BT" w:cs="Arial"/>
          <w:b/>
          <w:i/>
          <w:iCs/>
          <w:sz w:val="23"/>
          <w:szCs w:val="23"/>
        </w:rPr>
        <w:t xml:space="preserve"> emissão de recomendação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ao atual gestor da Prefeitura Municipal de Sebastião Leal-PI, sugerida pelo Ministério Público de Contas, qual seja: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3.1. 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Com fundamento no art.1°, §3° do RITCE, que adote uma política educacional mais adequada para implementação das diretrizes do Programa Nacional de Educação – PNE – META 02 (universalizar o ensino fundamental de </w:t>
      </w:r>
      <w:proofErr w:type="gramStart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>9</w:t>
      </w:r>
      <w:proofErr w:type="gramEnd"/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anos para toda a população de 6 a 14 anos e garantir que pelo menos 95% dos alunos concluam essa etapa na idade recomendada, até o último ano de vigência deste PNE).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 na apreciação do presente processo.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3BCFACA6" w14:textId="77777777" w:rsidR="00BB40C1" w:rsidRPr="005F4C32" w:rsidRDefault="00BB40C1" w:rsidP="00BB40C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91F27C2" w14:textId="22686BEF" w:rsidR="00BB40C1" w:rsidRPr="005F4C32" w:rsidRDefault="00202469" w:rsidP="0020246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346/2024.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caps/>
          <w:noProof/>
          <w:sz w:val="23"/>
          <w:szCs w:val="23"/>
        </w:rPr>
        <w:t xml:space="preserve">TC/010907/2024 –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Aposentadoria por Tempo de Contribuição</w:t>
      </w:r>
      <w:r w:rsidRPr="005F4C32">
        <w:rPr>
          <w:rFonts w:ascii="ZapfHumnst BT" w:hAnsi="ZapfHumnst BT" w:cs="Arial"/>
          <w:bCs/>
          <w:caps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bCs/>
          <w:i/>
          <w:iCs/>
          <w:sz w:val="23"/>
          <w:szCs w:val="23"/>
        </w:rPr>
        <w:t>artigo 43, incisos II, III, IV, V e § 6º, inciso I do ADCT da CE/89, acrescido pela EC nº 54/2019, regra de pontos, garantida a paridade).</w:t>
      </w:r>
      <w:r w:rsidRPr="005F4C32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 xml:space="preserve">INTERESSADO(A): MATHIAS OLYMPIO PIRES DE MELO </w:t>
      </w:r>
      <w:r w:rsidRPr="005F4C32">
        <w:rPr>
          <w:rFonts w:ascii="ZapfHumnst BT" w:hAnsi="ZapfHumnst BT" w:cs="Arial"/>
          <w:noProof/>
          <w:sz w:val="23"/>
          <w:szCs w:val="23"/>
        </w:rPr>
        <w:t>(</w:t>
      </w:r>
      <w:r w:rsidRPr="005F4C32">
        <w:rPr>
          <w:rFonts w:ascii="ZapfHumnst BT" w:hAnsi="ZapfHumnst BT" w:cs="Arial"/>
          <w:sz w:val="23"/>
          <w:szCs w:val="23"/>
        </w:rPr>
        <w:t>CPF n° 097.413.993-91)</w:t>
      </w:r>
      <w:r w:rsidRPr="005F4C32">
        <w:rPr>
          <w:rFonts w:ascii="ZapfHumnst BT" w:hAnsi="ZapfHumnst BT" w:cs="Arial"/>
          <w:bCs/>
          <w:sz w:val="23"/>
          <w:szCs w:val="23"/>
        </w:rPr>
        <w:t xml:space="preserve">, ocupante do cargo de </w:t>
      </w:r>
      <w:r w:rsidRPr="005F4C32">
        <w:rPr>
          <w:rFonts w:ascii="ZapfHumnst BT" w:hAnsi="ZapfHumnst BT" w:cs="Arial"/>
          <w:sz w:val="23"/>
          <w:szCs w:val="23"/>
        </w:rPr>
        <w:t>Assessor Técnico Legislativo, Nível PL-ATL-N, matrícula n° 1012</w:t>
      </w:r>
      <w:r w:rsidRPr="005F4C32">
        <w:rPr>
          <w:rFonts w:ascii="ZapfHumnst BT" w:hAnsi="ZapfHumnst BT" w:cs="Arial"/>
          <w:bCs/>
          <w:sz w:val="23"/>
          <w:szCs w:val="23"/>
        </w:rPr>
        <w:t>, do quadro de pessoal da Assembleia Legislativa do Estado do Piauí-ALEPI</w:t>
      </w:r>
      <w:r w:rsidRPr="005F4C32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5F4C32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3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(peça 03), o parecer do Ministério Público de Contas-MPC (peça 04), </w:t>
      </w:r>
      <w:r w:rsidRPr="005F4C32">
        <w:rPr>
          <w:rFonts w:ascii="ZapfHumnst BT" w:hAnsi="ZapfHumnst BT"/>
          <w:sz w:val="23"/>
          <w:szCs w:val="23"/>
        </w:rPr>
        <w:t xml:space="preserve">e o mais que dos autos consta, decidiu a Primeira Câmara, unânime, ouvido o Representante do Ministério Publico de Contas presente à sessão de julgamento e em consonância com a manifestação oral do Relator, </w:t>
      </w:r>
      <w:r w:rsidRPr="005F4C32">
        <w:rPr>
          <w:rFonts w:ascii="ZapfHumnst BT" w:hAnsi="ZapfHumnst BT" w:cs="Arial"/>
          <w:sz w:val="23"/>
          <w:szCs w:val="23"/>
        </w:rPr>
        <w:t xml:space="preserve">pelo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encaminhamento dos autos do processo para apreciação no PLENO desta Corte de Contas </w:t>
      </w:r>
      <w:r w:rsidRPr="005F4C32">
        <w:rPr>
          <w:rFonts w:ascii="ZapfHumnst BT" w:hAnsi="ZapfHumnst BT" w:cs="Arial"/>
          <w:sz w:val="23"/>
          <w:szCs w:val="23"/>
        </w:rPr>
        <w:t>(</w:t>
      </w:r>
      <w:r w:rsidRPr="005F4C32">
        <w:rPr>
          <w:rFonts w:ascii="ZapfHumnst BT" w:hAnsi="ZapfHumnst BT" w:cs="Arial"/>
          <w:i/>
          <w:sz w:val="23"/>
          <w:szCs w:val="23"/>
        </w:rPr>
        <w:t>art. 82, VIII d</w:t>
      </w:r>
      <w:r w:rsidRPr="005F4C32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5F4C32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 a fim de se uniformizar o julgamento de processos de aposentadoria que apresentam conflito de posicionamento entre a Assembleia Legislativa do Estado do Piauí-ALEPI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emitiu um ato concessório de aposentadoria, à fl. 71 da peça 01</w:t>
      </w:r>
      <w:r w:rsidRPr="005F4C32">
        <w:rPr>
          <w:rFonts w:ascii="ZapfHumnst BT" w:hAnsi="ZapfHumnst BT" w:cs="Arial"/>
          <w:sz w:val="23"/>
          <w:szCs w:val="23"/>
        </w:rPr>
        <w:t>) e a Fundação Piauí Previdência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não homologou o ato concessório emitido pela ALEPI, à fl. 130 da peça 01</w:t>
      </w:r>
      <w:r w:rsidRPr="005F4C32">
        <w:rPr>
          <w:rFonts w:ascii="ZapfHumnst BT" w:hAnsi="ZapfHumnst BT" w:cs="Arial"/>
          <w:sz w:val="23"/>
          <w:szCs w:val="23"/>
        </w:rPr>
        <w:t>).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 na apreciação do presente processo.</w:t>
      </w:r>
      <w:r w:rsidRPr="005F4C32">
        <w:rPr>
          <w:rFonts w:ascii="ZapfHumnst BT" w:hAnsi="ZapfHumnst BT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1B016866" w14:textId="77777777" w:rsidR="00202469" w:rsidRPr="005F4C32" w:rsidRDefault="00202469" w:rsidP="0020246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00EC9DA" w14:textId="34EDE2D8" w:rsidR="00202469" w:rsidRPr="005F4C32" w:rsidRDefault="00202469" w:rsidP="0020246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DECISÃO Nº 347/2024.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noProof/>
          <w:sz w:val="23"/>
          <w:szCs w:val="23"/>
        </w:rPr>
        <w:t>TC/000904/2024 – DENÚNCIA CONTRA A PREFEITURA MUNICIPAL DE PIRIPIRI-PI (EXERCÍCIO FINANCEIRO DE 2024)</w:t>
      </w:r>
      <w:r w:rsidRPr="005F4C32">
        <w:rPr>
          <w:rFonts w:ascii="ZapfHumnst BT" w:hAnsi="ZapfHumnst BT" w:cs="Arial"/>
          <w:sz w:val="23"/>
          <w:szCs w:val="23"/>
        </w:rPr>
        <w:t xml:space="preserve">. Objeto: possíveis irregularidades no âmbito da Prefeitura Municipal de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Piripiri-PI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, notadamente, relacionada à contratação de veículos de comunicação para possível promoção pessoal </w:t>
      </w:r>
      <w:r w:rsidRPr="005F4C32">
        <w:rPr>
          <w:rFonts w:ascii="ZapfHumnst BT" w:hAnsi="ZapfHumnst BT" w:cs="Arial"/>
          <w:sz w:val="23"/>
          <w:szCs w:val="23"/>
        </w:rPr>
        <w:lastRenderedPageBreak/>
        <w:t xml:space="preserve">do ente municipal, em transgressão ao Princípio da Impessoalidade. Denunciado(s):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Alves de Oliveira Monteiro</w:t>
      </w:r>
      <w:r w:rsidRPr="005F4C32">
        <w:rPr>
          <w:rFonts w:ascii="ZapfHumnst BT" w:hAnsi="ZapfHumnst BT"/>
          <w:sz w:val="23"/>
          <w:szCs w:val="23"/>
        </w:rPr>
        <w:t xml:space="preserve"> – Prefeita Municipal</w:t>
      </w:r>
      <w:r w:rsidRPr="005F4C32">
        <w:rPr>
          <w:rFonts w:ascii="ZapfHumnst BT" w:hAnsi="ZapfHumnst BT" w:cs="Arial"/>
          <w:sz w:val="23"/>
          <w:szCs w:val="23"/>
        </w:rPr>
        <w:t xml:space="preserve">. Advogado(s) da(s) Denunciada(s): Marcus Vinícius Santos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Spíndola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Rodrigues (OAB/PI nº 12.276) – (Substabelecimento sem reserva de poderes: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Alves de Oliveira Monteiro/</w:t>
      </w:r>
      <w:r w:rsidRPr="005F4C32">
        <w:rPr>
          <w:rFonts w:ascii="ZapfHumnst BT" w:hAnsi="ZapfHumnst BT"/>
          <w:sz w:val="23"/>
          <w:szCs w:val="23"/>
        </w:rPr>
        <w:t>Prefeita Municipal</w:t>
      </w:r>
      <w:r w:rsidRPr="005F4C32">
        <w:rPr>
          <w:rFonts w:ascii="ZapfHumnst BT" w:hAnsi="ZapfHumnst BT" w:cs="Arial"/>
          <w:sz w:val="23"/>
          <w:szCs w:val="23"/>
        </w:rPr>
        <w:t xml:space="preserve"> – fl. 01 da peça 68). Advogado(s) do(s) Denunciante(s): Thiago Ramos Silva (OAB/PI nº 10.260) – (Procuração: fl. 01 da peça 02; fl. 01 da peça 03; fl. 01 da peça 04; e fl. 01 da peça 05). Considerando o requerimento do Advogado Marcus Vinícius Santos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Spíndola</w:t>
      </w:r>
      <w:proofErr w:type="spellEnd"/>
      <w:r w:rsidRPr="005F4C32">
        <w:rPr>
          <w:rFonts w:ascii="ZapfHumnst BT" w:hAnsi="ZapfHumnst BT" w:cs="Arial"/>
          <w:sz w:val="23"/>
          <w:szCs w:val="23"/>
        </w:rPr>
        <w:t xml:space="preserve"> Rodrigues (OAB/PI nº 12.276)</w:t>
      </w:r>
      <w:r w:rsidRPr="005F4C32">
        <w:rPr>
          <w:rFonts w:ascii="ZapfHumnst BT" w:hAnsi="ZapfHumnst BT"/>
          <w:sz w:val="23"/>
          <w:szCs w:val="23"/>
        </w:rPr>
        <w:t>, protocolado sob o número 012579/2024 (peças 67 e 68), d</w:t>
      </w:r>
      <w:r w:rsidRPr="005F4C32">
        <w:rPr>
          <w:rFonts w:ascii="ZapfHumnst BT" w:hAnsi="ZapfHumnst BT" w:cs="Arial"/>
          <w:sz w:val="23"/>
          <w:szCs w:val="23"/>
        </w:rPr>
        <w:t xml:space="preserve">ecidiu a Primeira Câmara, unânime, ouvido o Representante do Ministério Público de Contas e em consonância com a manifestação do Relator (despacho DES-9811/2024 das peças 67 e 68), 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5F4C32">
        <w:rPr>
          <w:rFonts w:ascii="ZapfHumnst BT" w:hAnsi="ZapfHumnst BT" w:cs="Arial"/>
          <w:sz w:val="23"/>
          <w:szCs w:val="23"/>
        </w:rPr>
        <w:t>o presente processo pelo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prazo de 02 (duas) sessões de julgamento</w:t>
      </w:r>
      <w:r w:rsidRPr="005F4C32">
        <w:rPr>
          <w:rFonts w:ascii="ZapfHumnst BT" w:hAnsi="ZapfHumnst BT" w:cs="Arial"/>
          <w:sz w:val="23"/>
          <w:szCs w:val="23"/>
        </w:rPr>
        <w:t xml:space="preserve"> (</w:t>
      </w:r>
      <w:r w:rsidRPr="005F4C32">
        <w:rPr>
          <w:rFonts w:ascii="ZapfHumnst BT" w:hAnsi="ZapfHumnst BT" w:cs="Arial"/>
          <w:i/>
          <w:iCs/>
          <w:sz w:val="23"/>
          <w:szCs w:val="23"/>
        </w:rPr>
        <w:t>art. 108 da Resolução TCE/PI nº 13/11 – Regimento Interno, republicada no DOE TCE/PI nº 13 de 23/01/14</w:t>
      </w:r>
      <w:r w:rsidRPr="005F4C32">
        <w:rPr>
          <w:rFonts w:ascii="ZapfHumnst BT" w:hAnsi="ZapfHumnst BT" w:cs="Arial"/>
          <w:sz w:val="23"/>
          <w:szCs w:val="23"/>
        </w:rPr>
        <w:t>). Assim, o referido processo</w:t>
      </w:r>
      <w:r w:rsidRPr="005F4C3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26/11/2024</w:t>
      </w:r>
      <w:r w:rsidRPr="005F4C32">
        <w:rPr>
          <w:rFonts w:ascii="ZapfHumnst BT" w:hAnsi="ZapfHumnst BT" w:cs="Arial"/>
          <w:sz w:val="23"/>
          <w:szCs w:val="23"/>
        </w:rPr>
        <w:t>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F4C32">
        <w:rPr>
          <w:rFonts w:ascii="ZapfHumnst BT" w:hAnsi="ZapfHumnst BT" w:cs="Arial"/>
          <w:sz w:val="23"/>
          <w:szCs w:val="23"/>
        </w:rPr>
        <w:t xml:space="preserve">: Cons.ª </w:t>
      </w:r>
      <w:r w:rsidRPr="005F4C32">
        <w:rPr>
          <w:rFonts w:ascii="ZapfHumnst BT" w:hAnsi="ZapfHumnst BT"/>
          <w:sz w:val="23"/>
          <w:szCs w:val="23"/>
        </w:rPr>
        <w:t>Flora Izabel Nobre Rodrigues</w:t>
      </w:r>
      <w:r w:rsidRPr="005F4C32">
        <w:rPr>
          <w:rFonts w:ascii="ZapfHumnst BT" w:hAnsi="ZapfHumnst BT" w:cs="Arial"/>
          <w:sz w:val="23"/>
          <w:szCs w:val="23"/>
        </w:rPr>
        <w:t xml:space="preserve"> (Presidenta);</w:t>
      </w:r>
      <w:r w:rsidRPr="005F4C32">
        <w:rPr>
          <w:rFonts w:ascii="ZapfHumnst BT" w:hAnsi="ZapfHumnst BT"/>
          <w:sz w:val="23"/>
          <w:szCs w:val="23"/>
        </w:rPr>
        <w:t xml:space="preserve"> Cons. Substituto Jaylson Fabianh Lopes Campelo, convocado para substituir a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 xml:space="preserve">ns.ª Rejane Ribeiro Sousa Dias na sessão de julgamento; e Cons. Substituto Jackson Nobre Veras, convocado para substituir o </w:t>
      </w:r>
      <w:r w:rsidRPr="005F4C32">
        <w:rPr>
          <w:rFonts w:ascii="ZapfHumnst BT" w:hAnsi="ZapfHumnst BT" w:cs="Arial"/>
          <w:sz w:val="23"/>
          <w:szCs w:val="23"/>
        </w:rPr>
        <w:t>Co</w:t>
      </w:r>
      <w:r w:rsidRPr="005F4C32">
        <w:rPr>
          <w:rFonts w:ascii="ZapfHumnst BT" w:hAnsi="ZapfHumnst BT"/>
          <w:sz w:val="23"/>
          <w:szCs w:val="23"/>
        </w:rPr>
        <w:t>ns. Kleber Dantas Eulálio na apreciação do presente processo.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r w:rsidRPr="005F4C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F4C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F4C32">
        <w:rPr>
          <w:rFonts w:ascii="ZapfHumnst BT" w:hAnsi="ZapfHumnst BT" w:cs="Arial"/>
          <w:sz w:val="23"/>
          <w:szCs w:val="23"/>
        </w:rPr>
        <w:t>: Subprocurador-Geral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 xml:space="preserve">  </w:t>
      </w:r>
      <w:proofErr w:type="gramEnd"/>
      <w:r w:rsidRPr="005F4C32">
        <w:rPr>
          <w:rFonts w:ascii="ZapfHumnst BT" w:hAnsi="ZapfHumnst BT" w:cs="Arial"/>
          <w:sz w:val="23"/>
          <w:szCs w:val="23"/>
        </w:rPr>
        <w:t>Leandro Maciel do Nascimento.</w:t>
      </w:r>
    </w:p>
    <w:p w14:paraId="2DECED2B" w14:textId="77777777" w:rsidR="001648AB" w:rsidRPr="005F4C32" w:rsidRDefault="001648AB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5F4C32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5F4C32">
        <w:rPr>
          <w:rFonts w:ascii="ZapfHumnst BT" w:hAnsi="ZapfHumnst BT" w:cs="Arial"/>
          <w:sz w:val="23"/>
          <w:szCs w:val="23"/>
        </w:rPr>
        <w:t>Sr.</w:t>
      </w:r>
      <w:proofErr w:type="gramEnd"/>
      <w:r w:rsidRPr="005F4C32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5F4C32">
        <w:rPr>
          <w:rFonts w:ascii="ZapfHumnst BT" w:hAnsi="ZapfHumnst BT" w:cs="Arial"/>
          <w:sz w:val="23"/>
          <w:szCs w:val="23"/>
        </w:rPr>
        <w:t>Jean Carlos Andrade Soares</w:t>
      </w:r>
      <w:r w:rsidRPr="005F4C32">
        <w:rPr>
          <w:rFonts w:ascii="ZapfHumnst BT" w:hAnsi="ZapfHumnst BT" w:cs="Arial"/>
          <w:sz w:val="23"/>
          <w:szCs w:val="23"/>
        </w:rPr>
        <w:t xml:space="preserve">, </w:t>
      </w:r>
      <w:r w:rsidR="00B414C5" w:rsidRPr="005F4C32">
        <w:rPr>
          <w:rFonts w:ascii="ZapfHumnst BT" w:hAnsi="ZapfHumnst BT" w:cs="Arial"/>
          <w:sz w:val="23"/>
          <w:szCs w:val="23"/>
        </w:rPr>
        <w:t>S</w:t>
      </w:r>
      <w:r w:rsidRPr="005F4C32">
        <w:rPr>
          <w:rFonts w:ascii="ZapfHumnst BT" w:hAnsi="ZapfHumnst BT" w:cs="Arial"/>
          <w:sz w:val="23"/>
          <w:szCs w:val="23"/>
        </w:rPr>
        <w:t>ecretári</w:t>
      </w:r>
      <w:r w:rsidR="00B414C5" w:rsidRPr="005F4C32">
        <w:rPr>
          <w:rFonts w:ascii="ZapfHumnst BT" w:hAnsi="ZapfHumnst BT" w:cs="Arial"/>
          <w:sz w:val="23"/>
          <w:szCs w:val="23"/>
        </w:rPr>
        <w:t>o</w:t>
      </w:r>
      <w:r w:rsidRPr="005F4C32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F4C32">
        <w:rPr>
          <w:rFonts w:ascii="ZapfHumnst BT" w:hAnsi="ZapfHumnst BT" w:cs="Arial"/>
          <w:sz w:val="23"/>
          <w:szCs w:val="23"/>
        </w:rPr>
        <w:t xml:space="preserve">Primeira Câmara </w:t>
      </w:r>
      <w:r w:rsidRPr="005F4C32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5F4C32">
        <w:rPr>
          <w:rFonts w:ascii="ZapfHumnst BT" w:hAnsi="ZapfHumnst BT" w:cs="Arial"/>
          <w:sz w:val="23"/>
          <w:szCs w:val="23"/>
        </w:rPr>
        <w:t xml:space="preserve"> do Piauí</w:t>
      </w:r>
      <w:r w:rsidRPr="005F4C32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. Presidente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5F4C32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bookmarkStart w:id="2" w:name="_GoBack"/>
      <w:bookmarkEnd w:id="2"/>
    </w:p>
    <w:p w14:paraId="1F25312F" w14:textId="77777777" w:rsidR="00CB18DF" w:rsidRPr="005F4C32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0248109C" w:rsidR="004B6DFE" w:rsidRPr="005F4C32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Cons.</w:t>
      </w:r>
      <w:r w:rsidR="0080001D" w:rsidRPr="005F4C32">
        <w:rPr>
          <w:rFonts w:ascii="ZapfHumnst BT" w:hAnsi="ZapfHumnst BT" w:cs="Arial"/>
          <w:sz w:val="23"/>
          <w:szCs w:val="23"/>
        </w:rPr>
        <w:t xml:space="preserve"> Kleber Dantas Eulálio</w:t>
      </w:r>
    </w:p>
    <w:p w14:paraId="467ED96D" w14:textId="6442EAD6" w:rsidR="0080001D" w:rsidRPr="005F4C32" w:rsidRDefault="0080001D" w:rsidP="0080001D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1546686E" w14:textId="390431CF" w:rsidR="00CB18DF" w:rsidRPr="005F4C32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Cons. Substituto Ja</w:t>
      </w:r>
      <w:r w:rsidR="00D00764" w:rsidRPr="005F4C32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4F93CE01" w:rsidR="00C57363" w:rsidRPr="005F4C32" w:rsidRDefault="00883EC1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Subprocurador-Geral Leandro Maciel do Nascimento – Procurador</w:t>
      </w:r>
      <w:r w:rsidR="00CB18DF" w:rsidRPr="005F4C32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5F4C32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6A6E39" w:rsidRDefault="006A6E39" w:rsidP="00BE1DA4">
      <w:r>
        <w:separator/>
      </w:r>
    </w:p>
  </w:endnote>
  <w:endnote w:type="continuationSeparator" w:id="0">
    <w:p w14:paraId="74E68A20" w14:textId="77777777" w:rsidR="006A6E39" w:rsidRDefault="006A6E39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4B7BE823" w:rsidR="006A6E39" w:rsidRPr="00B726E0" w:rsidRDefault="006A6E39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>
      <w:rPr>
        <w:rFonts w:ascii="Arial" w:hAnsi="Arial" w:cs="Arial"/>
        <w:i/>
        <w:sz w:val="18"/>
        <w:szCs w:val="18"/>
      </w:rPr>
      <w:t>1</w:t>
    </w:r>
    <w:r w:rsidR="00513000">
      <w:rPr>
        <w:rFonts w:ascii="Arial" w:hAnsi="Arial" w:cs="Arial"/>
        <w:i/>
        <w:sz w:val="18"/>
        <w:szCs w:val="18"/>
      </w:rPr>
      <w:t>9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513000">
      <w:rPr>
        <w:rFonts w:ascii="Arial" w:hAnsi="Arial" w:cs="Arial"/>
        <w:i/>
        <w:sz w:val="18"/>
        <w:szCs w:val="18"/>
      </w:rPr>
      <w:t>22</w:t>
    </w:r>
    <w:r>
      <w:rPr>
        <w:rFonts w:ascii="Arial" w:hAnsi="Arial" w:cs="Arial"/>
        <w:i/>
        <w:sz w:val="18"/>
        <w:szCs w:val="18"/>
      </w:rPr>
      <w:t>/10/2024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5F4C32">
      <w:rPr>
        <w:rStyle w:val="Nmerodepgina"/>
        <w:rFonts w:ascii="Arial" w:hAnsi="Arial" w:cs="Arial"/>
        <w:i/>
        <w:noProof/>
        <w:sz w:val="18"/>
        <w:szCs w:val="18"/>
      </w:rPr>
      <w:t>1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6A6E39" w:rsidRDefault="006A6E39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6A6E39" w:rsidRDefault="006A6E39" w:rsidP="00BE1DA4">
      <w:r>
        <w:separator/>
      </w:r>
    </w:p>
  </w:footnote>
  <w:footnote w:type="continuationSeparator" w:id="0">
    <w:p w14:paraId="12C21E0D" w14:textId="77777777" w:rsidR="006A6E39" w:rsidRDefault="006A6E39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6A6E39" w:rsidRDefault="006A6E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6A6E39" w:rsidRPr="0099492C" w:rsidRDefault="006A6E39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6A6E39" w:rsidRPr="00F3712F" w:rsidRDefault="006A6E39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6A6E39" w:rsidRDefault="006A6E39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6A6E39" w:rsidRPr="0099492C" w:rsidRDefault="006A6E39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6A6E39" w:rsidRPr="00F3712F" w:rsidRDefault="006A6E39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6A6E39" w:rsidRDefault="006A6E39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25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D2A34"/>
    <w:multiLevelType w:val="hybridMultilevel"/>
    <w:tmpl w:val="1992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7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6BD21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1"/>
  </w:num>
  <w:num w:numId="5">
    <w:abstractNumId w:val="27"/>
  </w:num>
  <w:num w:numId="6">
    <w:abstractNumId w:val="33"/>
  </w:num>
  <w:num w:numId="7">
    <w:abstractNumId w:val="26"/>
  </w:num>
  <w:num w:numId="8">
    <w:abstractNumId w:val="35"/>
  </w:num>
  <w:num w:numId="9">
    <w:abstractNumId w:val="14"/>
  </w:num>
  <w:num w:numId="10">
    <w:abstractNumId w:val="11"/>
  </w:num>
  <w:num w:numId="11">
    <w:abstractNumId w:val="21"/>
  </w:num>
  <w:num w:numId="12">
    <w:abstractNumId w:val="12"/>
  </w:num>
  <w:num w:numId="13">
    <w:abstractNumId w:val="13"/>
  </w:num>
  <w:num w:numId="14">
    <w:abstractNumId w:val="40"/>
  </w:num>
  <w:num w:numId="15">
    <w:abstractNumId w:val="9"/>
  </w:num>
  <w:num w:numId="16">
    <w:abstractNumId w:val="34"/>
  </w:num>
  <w:num w:numId="17">
    <w:abstractNumId w:val="3"/>
  </w:num>
  <w:num w:numId="18">
    <w:abstractNumId w:val="22"/>
  </w:num>
  <w:num w:numId="19">
    <w:abstractNumId w:val="25"/>
  </w:num>
  <w:num w:numId="20">
    <w:abstractNumId w:val="2"/>
  </w:num>
  <w:num w:numId="21">
    <w:abstractNumId w:val="23"/>
  </w:num>
  <w:num w:numId="22">
    <w:abstractNumId w:val="5"/>
  </w:num>
  <w:num w:numId="23">
    <w:abstractNumId w:val="43"/>
  </w:num>
  <w:num w:numId="24">
    <w:abstractNumId w:val="36"/>
  </w:num>
  <w:num w:numId="25">
    <w:abstractNumId w:val="19"/>
  </w:num>
  <w:num w:numId="26">
    <w:abstractNumId w:val="18"/>
  </w:num>
  <w:num w:numId="27">
    <w:abstractNumId w:val="41"/>
  </w:num>
  <w:num w:numId="28">
    <w:abstractNumId w:val="29"/>
  </w:num>
  <w:num w:numId="29">
    <w:abstractNumId w:val="39"/>
  </w:num>
  <w:num w:numId="30">
    <w:abstractNumId w:val="20"/>
  </w:num>
  <w:num w:numId="31">
    <w:abstractNumId w:val="30"/>
  </w:num>
  <w:num w:numId="32">
    <w:abstractNumId w:val="6"/>
  </w:num>
  <w:num w:numId="33">
    <w:abstractNumId w:val="15"/>
  </w:num>
  <w:num w:numId="34">
    <w:abstractNumId w:val="24"/>
  </w:num>
  <w:num w:numId="35">
    <w:abstractNumId w:val="10"/>
  </w:num>
  <w:num w:numId="36">
    <w:abstractNumId w:val="0"/>
  </w:num>
  <w:num w:numId="37">
    <w:abstractNumId w:val="37"/>
  </w:num>
  <w:num w:numId="38">
    <w:abstractNumId w:val="42"/>
  </w:num>
  <w:num w:numId="39">
    <w:abstractNumId w:val="7"/>
  </w:num>
  <w:num w:numId="40">
    <w:abstractNumId w:val="16"/>
  </w:num>
  <w:num w:numId="41">
    <w:abstractNumId w:val="17"/>
  </w:num>
  <w:num w:numId="42">
    <w:abstractNumId w:val="4"/>
  </w:num>
  <w:num w:numId="43">
    <w:abstractNumId w:val="38"/>
  </w:num>
  <w:num w:numId="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41A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4A59"/>
    <w:rsid w:val="00056260"/>
    <w:rsid w:val="000608B4"/>
    <w:rsid w:val="00063E21"/>
    <w:rsid w:val="00065C37"/>
    <w:rsid w:val="00073462"/>
    <w:rsid w:val="000738B8"/>
    <w:rsid w:val="000766F8"/>
    <w:rsid w:val="00082C71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D5435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61DB5"/>
    <w:rsid w:val="00163391"/>
    <w:rsid w:val="001648AB"/>
    <w:rsid w:val="00166FF5"/>
    <w:rsid w:val="00171872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2469"/>
    <w:rsid w:val="00203710"/>
    <w:rsid w:val="00203B5C"/>
    <w:rsid w:val="00204B71"/>
    <w:rsid w:val="002132CC"/>
    <w:rsid w:val="00224D5D"/>
    <w:rsid w:val="00236323"/>
    <w:rsid w:val="00245D6B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1A3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3138F"/>
    <w:rsid w:val="00451435"/>
    <w:rsid w:val="00452C52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96E82"/>
    <w:rsid w:val="004A3DA3"/>
    <w:rsid w:val="004A489B"/>
    <w:rsid w:val="004A6D47"/>
    <w:rsid w:val="004B2A73"/>
    <w:rsid w:val="004B313E"/>
    <w:rsid w:val="004B6DFE"/>
    <w:rsid w:val="004B6E28"/>
    <w:rsid w:val="004B756A"/>
    <w:rsid w:val="004C253D"/>
    <w:rsid w:val="004D1563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014F"/>
    <w:rsid w:val="0051222F"/>
    <w:rsid w:val="00513000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095F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4C32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A6E39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46F2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2429"/>
    <w:rsid w:val="007E5837"/>
    <w:rsid w:val="007F3836"/>
    <w:rsid w:val="0080001D"/>
    <w:rsid w:val="0080154E"/>
    <w:rsid w:val="008020E4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44DBB"/>
    <w:rsid w:val="0094775E"/>
    <w:rsid w:val="00954150"/>
    <w:rsid w:val="00957985"/>
    <w:rsid w:val="00967683"/>
    <w:rsid w:val="0097170D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4E19"/>
    <w:rsid w:val="00A06111"/>
    <w:rsid w:val="00A1047F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1407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57B66"/>
    <w:rsid w:val="00B6380A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A23E6"/>
    <w:rsid w:val="00BB3A39"/>
    <w:rsid w:val="00BB3DA4"/>
    <w:rsid w:val="00BB40C1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07FE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6DA5"/>
    <w:rsid w:val="00CE7D14"/>
    <w:rsid w:val="00CF001F"/>
    <w:rsid w:val="00CF2C81"/>
    <w:rsid w:val="00CF493E"/>
    <w:rsid w:val="00CF4ABC"/>
    <w:rsid w:val="00CF5E4C"/>
    <w:rsid w:val="00D00764"/>
    <w:rsid w:val="00D02507"/>
    <w:rsid w:val="00D03505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13BD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3AB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E026DD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47CE0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5C9A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9305-2D90-4B34-95D7-3B3586A1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39</TotalTime>
  <Pages>10</Pages>
  <Words>4982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21</cp:revision>
  <dcterms:created xsi:type="dcterms:W3CDTF">2024-11-04T11:56:00Z</dcterms:created>
  <dcterms:modified xsi:type="dcterms:W3CDTF">2024-11-04T12:51:00Z</dcterms:modified>
</cp:coreProperties>
</file>