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5524" w14:textId="1E3149A2" w:rsidR="007143C7" w:rsidRPr="005F4C32" w:rsidRDefault="007143C7" w:rsidP="00E11B67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  <w:r w:rsidRPr="005F4C32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F4535B">
        <w:rPr>
          <w:rFonts w:ascii="ZapfHumnst BT" w:hAnsi="ZapfHumnst BT" w:cs="Arial"/>
          <w:i w:val="0"/>
          <w:sz w:val="23"/>
          <w:szCs w:val="23"/>
          <w:u w:val="none"/>
        </w:rPr>
        <w:t>2</w:t>
      </w:r>
      <w:r w:rsidR="005D640E">
        <w:rPr>
          <w:rFonts w:ascii="ZapfHumnst BT" w:hAnsi="ZapfHumnst BT" w:cs="Arial"/>
          <w:i w:val="0"/>
          <w:sz w:val="23"/>
          <w:szCs w:val="23"/>
          <w:u w:val="none"/>
        </w:rPr>
        <w:t>2</w:t>
      </w:r>
      <w:r w:rsidRPr="005F4C32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5F4C32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71F960E" w14:textId="040225B6" w:rsidR="00535958" w:rsidRPr="008A6629" w:rsidRDefault="00CF4ABC" w:rsidP="00B57B66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8A6629">
        <w:rPr>
          <w:rFonts w:ascii="ZapfHumnst BT" w:hAnsi="ZapfHumnst BT" w:cs="Arial"/>
          <w:sz w:val="23"/>
          <w:szCs w:val="23"/>
        </w:rPr>
        <w:t xml:space="preserve">Aos </w:t>
      </w:r>
      <w:r w:rsidR="0059569C" w:rsidRPr="008A6629">
        <w:rPr>
          <w:rFonts w:ascii="ZapfHumnst BT" w:hAnsi="ZapfHumnst BT" w:cs="Arial"/>
          <w:sz w:val="23"/>
          <w:szCs w:val="23"/>
        </w:rPr>
        <w:t>três</w:t>
      </w:r>
      <w:r w:rsidR="00EE1F5B" w:rsidRPr="008A6629">
        <w:rPr>
          <w:rFonts w:ascii="ZapfHumnst BT" w:hAnsi="ZapfHumnst BT" w:cs="Arial"/>
          <w:sz w:val="23"/>
          <w:szCs w:val="23"/>
        </w:rPr>
        <w:t xml:space="preserve"> </w:t>
      </w:r>
      <w:r w:rsidR="00A1047F" w:rsidRPr="008A6629">
        <w:rPr>
          <w:rFonts w:ascii="ZapfHumnst BT" w:hAnsi="ZapfHumnst BT" w:cs="Arial"/>
          <w:sz w:val="23"/>
          <w:szCs w:val="23"/>
        </w:rPr>
        <w:t xml:space="preserve">dias </w:t>
      </w:r>
      <w:r w:rsidRPr="008A6629">
        <w:rPr>
          <w:rFonts w:ascii="ZapfHumnst BT" w:hAnsi="ZapfHumnst BT" w:cs="Arial"/>
          <w:sz w:val="23"/>
          <w:szCs w:val="23"/>
        </w:rPr>
        <w:t xml:space="preserve">do mês de </w:t>
      </w:r>
      <w:r w:rsidR="0059569C" w:rsidRPr="008A6629">
        <w:rPr>
          <w:rFonts w:ascii="ZapfHumnst BT" w:hAnsi="ZapfHumnst BT" w:cs="Arial"/>
          <w:sz w:val="23"/>
          <w:szCs w:val="23"/>
        </w:rPr>
        <w:t>dez</w:t>
      </w:r>
      <w:r w:rsidR="00F4535B" w:rsidRPr="008A6629">
        <w:rPr>
          <w:rFonts w:ascii="ZapfHumnst BT" w:hAnsi="ZapfHumnst BT" w:cs="Arial"/>
          <w:sz w:val="23"/>
          <w:szCs w:val="23"/>
        </w:rPr>
        <w:t>embro</w:t>
      </w:r>
      <w:r w:rsidR="00E11B67" w:rsidRPr="008A6629">
        <w:rPr>
          <w:rFonts w:ascii="ZapfHumnst BT" w:hAnsi="ZapfHumnst BT" w:cs="Arial"/>
          <w:sz w:val="23"/>
          <w:szCs w:val="23"/>
        </w:rPr>
        <w:t xml:space="preserve"> </w:t>
      </w:r>
      <w:r w:rsidRPr="008A6629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104CBA" w:rsidRPr="008A6629">
        <w:rPr>
          <w:rFonts w:ascii="ZapfHumnst BT" w:hAnsi="ZapfHumnst BT" w:cs="Arial"/>
          <w:sz w:val="23"/>
          <w:szCs w:val="23"/>
        </w:rPr>
        <w:t>quatro</w:t>
      </w:r>
      <w:r w:rsidRPr="008A6629">
        <w:rPr>
          <w:rFonts w:ascii="ZapfHumnst BT" w:hAnsi="ZapfHumnst BT" w:cs="Arial"/>
          <w:sz w:val="23"/>
          <w:szCs w:val="23"/>
        </w:rPr>
        <w:t>, em Teresina, Capital do Estado do Piauí, às nove horas, na Sala das Sessões, reuniu-se ordinariamente, a Primeira Câmara do Tribunal de Contas do Estado do Piauí, sob a Presidência da Exma. Sra. Cons.ª Flora Izabel Nobre Rodrigues. Presentes, também</w:t>
      </w:r>
      <w:r w:rsidR="004B6DFE" w:rsidRPr="008A6629">
        <w:rPr>
          <w:rFonts w:ascii="ZapfHumnst BT" w:hAnsi="ZapfHumnst BT" w:cs="Arial"/>
          <w:sz w:val="23"/>
          <w:szCs w:val="23"/>
        </w:rPr>
        <w:t>:</w:t>
      </w:r>
      <w:r w:rsidRPr="008A6629">
        <w:rPr>
          <w:rFonts w:ascii="ZapfHumnst BT" w:hAnsi="ZapfHumnst BT" w:cs="Arial"/>
          <w:sz w:val="23"/>
          <w:szCs w:val="23"/>
        </w:rPr>
        <w:t xml:space="preserve"> </w:t>
      </w:r>
      <w:r w:rsidR="00A1047F" w:rsidRPr="008A6629">
        <w:rPr>
          <w:rFonts w:ascii="ZapfHumnst BT" w:hAnsi="ZapfHumnst BT" w:cs="Arial"/>
          <w:sz w:val="23"/>
          <w:szCs w:val="23"/>
        </w:rPr>
        <w:t>o Cons. Kleber Dantas Eulálio;</w:t>
      </w:r>
      <w:r w:rsidR="00452C52" w:rsidRPr="008A6629">
        <w:rPr>
          <w:rFonts w:ascii="ZapfHumnst BT" w:hAnsi="ZapfHumnst BT" w:cs="Arial"/>
          <w:sz w:val="23"/>
          <w:szCs w:val="23"/>
        </w:rPr>
        <w:t xml:space="preserve"> </w:t>
      </w:r>
      <w:r w:rsidR="00535958" w:rsidRPr="008A6629">
        <w:rPr>
          <w:rFonts w:ascii="ZapfHumnst BT" w:hAnsi="ZapfHumnst BT" w:cs="Arial"/>
          <w:sz w:val="23"/>
          <w:szCs w:val="23"/>
        </w:rPr>
        <w:t xml:space="preserve">a Cons.ª Rejane Ribeiro Sousa Dias; </w:t>
      </w:r>
      <w:r w:rsidR="000D17A1" w:rsidRPr="008A6629">
        <w:rPr>
          <w:rFonts w:ascii="ZapfHumnst BT" w:hAnsi="ZapfHumnst BT" w:cs="Arial"/>
          <w:sz w:val="23"/>
          <w:szCs w:val="23"/>
        </w:rPr>
        <w:t>o Cons. Substituto Jackson Nobre Veras</w:t>
      </w:r>
      <w:r w:rsidR="00535958" w:rsidRPr="008A6629">
        <w:rPr>
          <w:rFonts w:ascii="ZapfHumnst BT" w:hAnsi="ZapfHumnst BT" w:cs="Arial"/>
          <w:sz w:val="23"/>
          <w:szCs w:val="23"/>
        </w:rPr>
        <w:t xml:space="preserve">; e o Representante do Ministério Público de Contas do Estado do Piauí, </w:t>
      </w:r>
      <w:r w:rsidR="000D17A1" w:rsidRPr="008A6629">
        <w:rPr>
          <w:rFonts w:ascii="ZapfHumnst BT" w:hAnsi="ZapfHumnst BT" w:cs="Arial"/>
          <w:sz w:val="23"/>
          <w:szCs w:val="23"/>
        </w:rPr>
        <w:t>Subprocurador-Geral Leandro Maciel do Nascimento</w:t>
      </w:r>
      <w:r w:rsidR="00535958" w:rsidRPr="008A6629">
        <w:rPr>
          <w:rFonts w:ascii="ZapfHumnst BT" w:hAnsi="ZapfHumnst BT" w:cs="Arial"/>
          <w:sz w:val="23"/>
          <w:szCs w:val="23"/>
        </w:rPr>
        <w:t xml:space="preserve">. Ausente, </w:t>
      </w:r>
      <w:r w:rsidR="000D17A1" w:rsidRPr="008A6629">
        <w:rPr>
          <w:rFonts w:ascii="ZapfHumnst BT" w:hAnsi="ZapfHumnst BT" w:cs="Arial"/>
          <w:sz w:val="23"/>
          <w:szCs w:val="23"/>
        </w:rPr>
        <w:t>por estar representando o TCE/PI na solenidade de entrega do Selo UNICEF para 94 municípios piauienses</w:t>
      </w:r>
      <w:r w:rsidR="00535958" w:rsidRPr="008A6629">
        <w:rPr>
          <w:rFonts w:ascii="ZapfHumnst BT" w:hAnsi="ZapfHumnst BT" w:cs="Arial"/>
          <w:sz w:val="23"/>
          <w:szCs w:val="23"/>
        </w:rPr>
        <w:t xml:space="preserve">, </w:t>
      </w:r>
      <w:r w:rsidR="000D17A1" w:rsidRPr="008A6629">
        <w:rPr>
          <w:rFonts w:ascii="ZapfHumnst BT" w:hAnsi="ZapfHumnst BT" w:cs="Arial"/>
          <w:sz w:val="23"/>
          <w:szCs w:val="23"/>
        </w:rPr>
        <w:t>o Cons. Substituto Jaylson Fabianh Lopes Campelo</w:t>
      </w:r>
      <w:r w:rsidR="00535958" w:rsidRPr="008A6629">
        <w:rPr>
          <w:rFonts w:ascii="ZapfHumnst BT" w:hAnsi="ZapfHumnst BT" w:cs="Arial"/>
          <w:sz w:val="23"/>
          <w:szCs w:val="23"/>
        </w:rPr>
        <w:t>.</w:t>
      </w:r>
    </w:p>
    <w:p w14:paraId="40B1C0A0" w14:textId="77777777" w:rsidR="00B57B66" w:rsidRPr="005F4C32" w:rsidRDefault="00B57B66" w:rsidP="00D07C04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E9169EB" w14:textId="77777777" w:rsidR="007143C7" w:rsidRPr="005F4C32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5F4C32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5F4C32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5F4C32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5F4C32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5F4C32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5F4C32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5F4C32" w:rsidRDefault="00DE129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2F189729" w14:textId="02671D6C" w:rsidR="00082C71" w:rsidRPr="005F4C32" w:rsidRDefault="00203710" w:rsidP="00082C71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RELATADOS PELO CONS. SUBSTITUTO JACKSON NOBRE VERAS</w:t>
      </w:r>
    </w:p>
    <w:p w14:paraId="69E90577" w14:textId="77777777" w:rsidR="00831A92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B4B609D" w14:textId="57B3EDFF" w:rsidR="00FE1947" w:rsidRDefault="00FE1947" w:rsidP="00FE1947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E82C93">
        <w:rPr>
          <w:rFonts w:ascii="ZapfHumnst BT" w:hAnsi="ZapfHumnst BT" w:cs="Arial"/>
          <w:sz w:val="23"/>
          <w:szCs w:val="23"/>
        </w:rPr>
        <w:t>DECISÃO Nº 397/2024.</w:t>
      </w:r>
      <w:r w:rsidRPr="00E82C93">
        <w:rPr>
          <w:rFonts w:ascii="ZapfHumnst BT" w:hAnsi="ZapfHumnst BT" w:cs="Arial"/>
          <w:b/>
          <w:sz w:val="23"/>
          <w:szCs w:val="23"/>
        </w:rPr>
        <w:t xml:space="preserve"> </w:t>
      </w:r>
      <w:r w:rsidRPr="00E82C93">
        <w:rPr>
          <w:rFonts w:ascii="ZapfHumnst BT" w:hAnsi="ZapfHumnst BT" w:cs="Arial"/>
          <w:b/>
          <w:noProof/>
          <w:sz w:val="23"/>
          <w:szCs w:val="23"/>
        </w:rPr>
        <w:t>TC/017153/2021 – TOMADA DE CONTAS ESPECIAL DA PREFEITURA MUNICIPAL DE NOVO ORIENTE DO PIAUÍ-PI (EXERCÍCIO FINANCEIRO DE 2016)</w:t>
      </w:r>
      <w:r w:rsidRPr="00E82C93">
        <w:rPr>
          <w:rFonts w:ascii="ZapfHumnst BT" w:hAnsi="ZapfHumnst BT" w:cs="Arial"/>
          <w:sz w:val="23"/>
          <w:szCs w:val="23"/>
        </w:rPr>
        <w:t xml:space="preserve">. Interessado(s): </w:t>
      </w:r>
      <w:proofErr w:type="spellStart"/>
      <w:r w:rsidRPr="00E82C93">
        <w:rPr>
          <w:rFonts w:ascii="ZapfHumnst BT" w:hAnsi="ZapfHumnst BT"/>
          <w:sz w:val="23"/>
          <w:szCs w:val="23"/>
        </w:rPr>
        <w:t>Arnilton</w:t>
      </w:r>
      <w:proofErr w:type="spellEnd"/>
      <w:r w:rsidRPr="00E82C93">
        <w:rPr>
          <w:rFonts w:ascii="ZapfHumnst BT" w:hAnsi="ZapfHumnst BT"/>
          <w:sz w:val="23"/>
          <w:szCs w:val="23"/>
        </w:rPr>
        <w:t xml:space="preserve"> Nogueira dos Santos – Prefeito Municipal (exercício financeiro de 2016); empresa contratada AMARO COELHO CONSTRUÇÕES LTDA; empresa contratada ALIANÇA CONSTRUÇÕES E SERVIÇOS EM OBRAS EIRELI-EPP; e empresa contratada VÍTOR ALVES CARDOSO NETO EIRELI</w:t>
      </w:r>
      <w:r w:rsidRPr="00E82C93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E82C93">
        <w:rPr>
          <w:rFonts w:ascii="ZapfHumnst BT" w:hAnsi="ZapfHumnst BT" w:cs="Arial"/>
          <w:sz w:val="23"/>
          <w:szCs w:val="23"/>
        </w:rPr>
        <w:t>is</w:t>
      </w:r>
      <w:proofErr w:type="spellEnd"/>
      <w:r w:rsidRPr="00E82C93">
        <w:rPr>
          <w:rFonts w:ascii="ZapfHumnst BT" w:hAnsi="ZapfHumnst BT" w:cs="Arial"/>
          <w:sz w:val="23"/>
          <w:szCs w:val="23"/>
        </w:rPr>
        <w:t xml:space="preserve">) pela instauração da Tomada de Contas Especial: </w:t>
      </w:r>
      <w:r w:rsidRPr="00E82C93">
        <w:rPr>
          <w:rFonts w:ascii="ZapfHumnst BT" w:hAnsi="ZapfHumnst BT"/>
          <w:sz w:val="23"/>
          <w:szCs w:val="23"/>
        </w:rPr>
        <w:t xml:space="preserve">Francisco Afonso Ribeiro Sobreira – Prefeito Municipal (exercício financeiro de 2021). </w:t>
      </w:r>
      <w:r w:rsidRPr="00E82C93">
        <w:rPr>
          <w:rFonts w:ascii="ZapfHumnst BT" w:hAnsi="ZapfHumnst BT" w:cs="Arial"/>
          <w:sz w:val="23"/>
          <w:szCs w:val="23"/>
        </w:rPr>
        <w:t xml:space="preserve">Advogado(s): </w:t>
      </w:r>
      <w:r w:rsidRPr="00E82C93">
        <w:rPr>
          <w:rFonts w:ascii="ZapfHumnst BT" w:hAnsi="ZapfHumnst BT"/>
          <w:sz w:val="23"/>
          <w:szCs w:val="23"/>
        </w:rPr>
        <w:t xml:space="preserve">José Maria de Araújo Costa (OAB/PI nº 6.761) – (Procuração: Francisco Afonso Ribeiro Sobreira/Prefeito Municipal/Exercício Financeiro de 2021 – fl. 1 da peça 17.2); David Pinheiro Benevides (OAB/PI nº 16.337) e </w:t>
      </w:r>
      <w:r w:rsidRPr="00E82C93">
        <w:rPr>
          <w:rFonts w:ascii="ZapfHumnst BT" w:hAnsi="ZapfHumnst BT"/>
          <w:i/>
          <w:iCs/>
          <w:sz w:val="23"/>
          <w:szCs w:val="23"/>
        </w:rPr>
        <w:t>outro</w:t>
      </w:r>
      <w:r w:rsidRPr="00E82C93">
        <w:rPr>
          <w:rFonts w:ascii="ZapfHumnst BT" w:hAnsi="ZapfHumnst BT"/>
          <w:sz w:val="23"/>
          <w:szCs w:val="23"/>
        </w:rPr>
        <w:t xml:space="preserve"> – (Procuração: empresa contratada AMARO COELHO CONSTRUÇÕES LTDA – fl. 2 da peça 37.1); Germano Coelho Silva Barbosa (OAB/PI nº 14.630) – (Sem procuração nos autos: empresa contratada ALIANÇA CONSTRUÇÕES E SERVIÇOS EM OBRAS EIRELI-EPP, com petição à peça 38.1); </w:t>
      </w:r>
      <w:proofErr w:type="spellStart"/>
      <w:r w:rsidRPr="00E82C93">
        <w:rPr>
          <w:rFonts w:ascii="ZapfHumnst BT" w:hAnsi="ZapfHumnst BT"/>
          <w:sz w:val="23"/>
          <w:szCs w:val="23"/>
        </w:rPr>
        <w:t>Mattson</w:t>
      </w:r>
      <w:proofErr w:type="spellEnd"/>
      <w:r w:rsidRPr="00E82C93">
        <w:rPr>
          <w:rFonts w:ascii="ZapfHumnst BT" w:hAnsi="ZapfHumnst BT"/>
          <w:sz w:val="23"/>
          <w:szCs w:val="23"/>
        </w:rPr>
        <w:t xml:space="preserve"> Resende Dourado (OAB-PI nº 6.594) – (Procuração: empresa contratada VÍTOR ALVES CARDOSO NETO EIRELI – fl. 1 da peça 44.2); e Carlos Adriano </w:t>
      </w:r>
      <w:proofErr w:type="spellStart"/>
      <w:r w:rsidRPr="00E82C93">
        <w:rPr>
          <w:rFonts w:ascii="ZapfHumnst BT" w:hAnsi="ZapfHumnst BT"/>
          <w:sz w:val="23"/>
          <w:szCs w:val="23"/>
        </w:rPr>
        <w:t>Crisanto</w:t>
      </w:r>
      <w:proofErr w:type="spellEnd"/>
      <w:r w:rsidRPr="00E82C93">
        <w:rPr>
          <w:rFonts w:ascii="ZapfHumnst BT" w:hAnsi="ZapfHumnst BT"/>
          <w:sz w:val="23"/>
          <w:szCs w:val="23"/>
        </w:rPr>
        <w:t xml:space="preserve"> Lélis (OAB/PI nº 9.361) e</w:t>
      </w:r>
      <w:r w:rsidRPr="00E82C93">
        <w:rPr>
          <w:rFonts w:ascii="ZapfHumnst BT" w:hAnsi="ZapfHumnst BT"/>
          <w:i/>
          <w:iCs/>
          <w:sz w:val="23"/>
          <w:szCs w:val="23"/>
        </w:rPr>
        <w:t xml:space="preserve"> outros</w:t>
      </w:r>
      <w:r w:rsidRPr="00E82C93">
        <w:rPr>
          <w:rFonts w:ascii="ZapfHumnst BT" w:hAnsi="ZapfHumnst BT"/>
          <w:sz w:val="23"/>
          <w:szCs w:val="23"/>
        </w:rPr>
        <w:t xml:space="preserve"> – (Procuração: empresa contratada ALIANÇA CONSTRUÇÕES E SERVIÇOS EM OBRAS EIRELI – fl. 01 da peça 90.2). </w:t>
      </w:r>
      <w:r w:rsidRPr="00E82C93">
        <w:rPr>
          <w:rFonts w:ascii="ZapfHumnst BT" w:hAnsi="ZapfHumnst BT"/>
          <w:i/>
          <w:sz w:val="23"/>
          <w:szCs w:val="23"/>
        </w:rPr>
        <w:t xml:space="preserve">Este processo teve seu julgamento iniciado na Sessão Ordinária da Primeira Câmara </w:t>
      </w:r>
      <w:r w:rsidRPr="00E82C93">
        <w:rPr>
          <w:rFonts w:ascii="ZapfHumnst BT" w:hAnsi="ZapfHumnst BT"/>
          <w:i/>
          <w:sz w:val="23"/>
          <w:szCs w:val="23"/>
          <w:lang w:eastAsia="x-none"/>
        </w:rPr>
        <w:t>nº 15</w:t>
      </w:r>
      <w:r w:rsidRPr="00E82C93">
        <w:rPr>
          <w:rFonts w:ascii="ZapfHumnst BT" w:hAnsi="ZapfHumnst BT"/>
          <w:i/>
          <w:sz w:val="23"/>
          <w:szCs w:val="23"/>
        </w:rPr>
        <w:t xml:space="preserve"> de 20 de agosto de 2024, conforme Decisão nº 308/2024 (peça 88). </w:t>
      </w:r>
      <w:r w:rsidRPr="00E82C93">
        <w:rPr>
          <w:rFonts w:ascii="ZapfHumnst BT" w:hAnsi="ZapfHumnst BT" w:cs="Arial"/>
          <w:i/>
          <w:sz w:val="23"/>
          <w:szCs w:val="23"/>
        </w:rPr>
        <w:t xml:space="preserve">Na presente sessão, </w:t>
      </w:r>
      <w:r w:rsidRPr="00E82C93">
        <w:rPr>
          <w:rFonts w:ascii="ZapfHumnst BT" w:hAnsi="ZapfHumnst BT" w:cs="Arial"/>
          <w:i/>
          <w:sz w:val="23"/>
          <w:szCs w:val="23"/>
        </w:rPr>
        <w:lastRenderedPageBreak/>
        <w:t>deu-se prosseguimento ao julgamento da Tomada de Contas Especial da Prefeitura Municipal de Novo Oriente do Piauí-PI</w:t>
      </w:r>
      <w:r w:rsidRPr="00E82C93">
        <w:rPr>
          <w:rFonts w:ascii="ZapfHumnst BT" w:hAnsi="ZapfHumnst BT" w:cs="Arial"/>
          <w:i/>
          <w:noProof/>
          <w:sz w:val="23"/>
          <w:szCs w:val="23"/>
        </w:rPr>
        <w:t xml:space="preserve"> (exercício financeiro de 2016)</w:t>
      </w:r>
      <w:r w:rsidRPr="00E82C93">
        <w:rPr>
          <w:rFonts w:ascii="ZapfHumnst BT" w:hAnsi="ZapfHumnst BT" w:cs="Arial"/>
          <w:i/>
          <w:sz w:val="23"/>
          <w:szCs w:val="23"/>
        </w:rPr>
        <w:t>, ficando o teor do julgamento como segue abaixo.</w:t>
      </w:r>
      <w:r>
        <w:rPr>
          <w:rFonts w:ascii="ZapfHumnst BT" w:hAnsi="ZapfHumnst BT" w:cs="Arial"/>
          <w:i/>
          <w:sz w:val="23"/>
          <w:szCs w:val="23"/>
        </w:rPr>
        <w:t xml:space="preserve"> </w:t>
      </w:r>
      <w:r w:rsidRPr="00E82C93">
        <w:rPr>
          <w:rFonts w:ascii="ZapfHumnst BT" w:hAnsi="ZapfHumnst BT" w:cs="Arial"/>
          <w:b/>
          <w:sz w:val="23"/>
          <w:szCs w:val="23"/>
        </w:rPr>
        <w:t xml:space="preserve">TOMADA DE CONTAS ESPECIAL – </w:t>
      </w:r>
      <w:r w:rsidRPr="00E82C93">
        <w:rPr>
          <w:rFonts w:ascii="ZapfHumnst BT" w:hAnsi="ZapfHumnst BT" w:cs="Arial"/>
          <w:b/>
          <w:noProof/>
          <w:sz w:val="23"/>
          <w:szCs w:val="23"/>
        </w:rPr>
        <w:t>TC/017153/2021</w:t>
      </w:r>
      <w:r w:rsidRPr="00E82C93">
        <w:rPr>
          <w:rFonts w:ascii="ZapfHumnst BT" w:hAnsi="ZapfHumnst BT" w:cs="Arial"/>
          <w:b/>
          <w:sz w:val="23"/>
          <w:szCs w:val="23"/>
        </w:rPr>
        <w:t>.</w:t>
      </w:r>
      <w:r>
        <w:rPr>
          <w:rFonts w:ascii="ZapfHumnst BT" w:hAnsi="ZapfHumnst BT" w:cs="Arial"/>
          <w:b/>
          <w:sz w:val="23"/>
          <w:szCs w:val="23"/>
        </w:rPr>
        <w:t xml:space="preserve"> </w:t>
      </w:r>
      <w:r w:rsidRPr="00E82C93">
        <w:rPr>
          <w:rFonts w:ascii="ZapfHumnst BT" w:hAnsi="ZapfHumnst BT" w:cs="Arial"/>
          <w:sz w:val="23"/>
          <w:szCs w:val="23"/>
        </w:rPr>
        <w:t xml:space="preserve">Vistos, relatados e discutidos os presentes autos, considerando o Acórdão TCE/PI nº 1.103/20 (fls. 2/3 da peça 2), os Relatórios Complementares da IV Divisão Técnica da Diretoria de Fiscalização de Gestão e Contas Públicas – DFCONTAS 4 (peças 24 e 63), o Relatório de Contraditório da IV Divisão Técnica da Diretoria de Fiscalização de Gestão e Contas Públicas – DFCONTAS 4 (peça 52), os pareceres do Ministério Público de Contas (peças 11, 55 e 74), </w:t>
      </w:r>
      <w:r w:rsidRPr="00E82C93">
        <w:rPr>
          <w:rFonts w:ascii="ZapfHumnst BT" w:hAnsi="ZapfHumnst BT"/>
          <w:sz w:val="23"/>
          <w:szCs w:val="23"/>
        </w:rPr>
        <w:t xml:space="preserve">a sustentação oral do Advogado </w:t>
      </w:r>
      <w:proofErr w:type="spellStart"/>
      <w:r w:rsidRPr="00E82C93">
        <w:rPr>
          <w:rFonts w:ascii="ZapfHumnst BT" w:hAnsi="ZapfHumnst BT"/>
          <w:sz w:val="23"/>
          <w:szCs w:val="23"/>
        </w:rPr>
        <w:t>Mattson</w:t>
      </w:r>
      <w:proofErr w:type="spellEnd"/>
      <w:r w:rsidRPr="00E82C93">
        <w:rPr>
          <w:rFonts w:ascii="ZapfHumnst BT" w:hAnsi="ZapfHumnst BT"/>
          <w:sz w:val="23"/>
          <w:szCs w:val="23"/>
        </w:rPr>
        <w:t xml:space="preserve"> Resende Dourado (OAB-PI nº 6.594), que se reportou às falhas apontadas, e o mais que dos autos consta, decidiu a Primeira Câmara, unânime, de acordo com o parecer ministerial (peça 74), conforme e pelos fundamentos expostos na proposta de voto do Relator (peça 87), nos seguintes termos:</w:t>
      </w:r>
      <w:r>
        <w:rPr>
          <w:rFonts w:ascii="ZapfHumnst BT" w:hAnsi="ZapfHumnst BT"/>
          <w:sz w:val="23"/>
          <w:szCs w:val="23"/>
        </w:rPr>
        <w:t xml:space="preserve"> 1. 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Julgamento de </w:t>
      </w:r>
      <w:r w:rsidRPr="00E82C93">
        <w:rPr>
          <w:rFonts w:ascii="ZapfHumnst BT" w:hAnsi="ZapfHumnst BT"/>
          <w:b/>
          <w:i/>
          <w:iCs/>
          <w:caps/>
          <w:sz w:val="23"/>
          <w:szCs w:val="23"/>
        </w:rPr>
        <w:t>irregularidade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 das contas prestadas nesta Tomada de Contas Especial (TC/017153/2021), sob a responsabilidade do Sr.</w:t>
      </w:r>
      <w:r w:rsidRPr="00E82C93">
        <w:rPr>
          <w:rFonts w:ascii="ZapfHumnst BT" w:hAnsi="ZapfHumnst BT"/>
          <w:b/>
          <w:i/>
          <w:iCs/>
          <w:sz w:val="23"/>
          <w:szCs w:val="23"/>
        </w:rPr>
        <w:t xml:space="preserve"> </w:t>
      </w:r>
      <w:proofErr w:type="spellStart"/>
      <w:r w:rsidRPr="00E82C93">
        <w:rPr>
          <w:rFonts w:ascii="ZapfHumnst BT" w:hAnsi="ZapfHumnst BT"/>
          <w:b/>
          <w:i/>
          <w:iCs/>
          <w:sz w:val="23"/>
          <w:szCs w:val="23"/>
        </w:rPr>
        <w:t>Arnilton</w:t>
      </w:r>
      <w:proofErr w:type="spellEnd"/>
      <w:r w:rsidRPr="00E82C93">
        <w:rPr>
          <w:rFonts w:ascii="ZapfHumnst BT" w:hAnsi="ZapfHumnst BT"/>
          <w:b/>
          <w:i/>
          <w:iCs/>
          <w:sz w:val="23"/>
          <w:szCs w:val="23"/>
        </w:rPr>
        <w:t xml:space="preserve"> Nogueira dos Santos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, Prefeito Municipal de Novo Oriente do Piauí-PI (exercício financeiro de 2016), com esteio nos artigos 67 e 122, inciso III, da Lei Orgânica do TCE/PI (Lei Estadual n.º 5.888/09)1 c/c art. 28 da Instrução Normativa TCE/PI n.º 03/20142 , em razão da ausência de comprovação da execução dos serviços e obras decorrentes dos contratos oriundos dos Convites </w:t>
      </w:r>
      <w:proofErr w:type="spellStart"/>
      <w:r w:rsidRPr="00E82C93">
        <w:rPr>
          <w:rFonts w:ascii="ZapfHumnst BT" w:hAnsi="ZapfHumnst BT"/>
          <w:bCs/>
          <w:i/>
          <w:iCs/>
          <w:sz w:val="23"/>
          <w:szCs w:val="23"/>
        </w:rPr>
        <w:t>n.</w:t>
      </w:r>
      <w:r w:rsidRPr="00E82C93">
        <w:rPr>
          <w:rFonts w:ascii="ZapfHumnst BT" w:hAnsi="ZapfHumnst BT"/>
          <w:bCs/>
          <w:i/>
          <w:iCs/>
          <w:sz w:val="23"/>
          <w:szCs w:val="23"/>
          <w:vertAlign w:val="superscript"/>
        </w:rPr>
        <w:t>os</w:t>
      </w:r>
      <w:proofErr w:type="spellEnd"/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 06/2016, 07/2016 e 08/2016, da Prefeitura do Município de Novo Oriente do Piauí-PI, e da realização dos pagamentos correspondentes;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2. </w:t>
      </w:r>
      <w:r w:rsidRPr="00E82C93">
        <w:rPr>
          <w:rFonts w:ascii="ZapfHumnst BT" w:hAnsi="ZapfHumnst BT"/>
          <w:b/>
          <w:i/>
          <w:iCs/>
          <w:caps/>
          <w:sz w:val="23"/>
          <w:szCs w:val="23"/>
        </w:rPr>
        <w:t>Imputação de débito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>, com base no art. 80, da LOTCE/PI c/c art. 366, II e III, do RITCE/PI, conforme calculado pela DFCONTAS 4 (item 5, fls. 11/12, peça 68), ao Sr.</w:t>
      </w:r>
      <w:r w:rsidRPr="00E82C93">
        <w:rPr>
          <w:rFonts w:ascii="ZapfHumnst BT" w:hAnsi="ZapfHumnst BT"/>
          <w:b/>
          <w:i/>
          <w:iCs/>
          <w:sz w:val="23"/>
          <w:szCs w:val="23"/>
        </w:rPr>
        <w:t xml:space="preserve"> </w:t>
      </w:r>
      <w:proofErr w:type="spellStart"/>
      <w:r w:rsidRPr="00E82C93">
        <w:rPr>
          <w:rFonts w:ascii="ZapfHumnst BT" w:hAnsi="ZapfHumnst BT"/>
          <w:b/>
          <w:i/>
          <w:iCs/>
          <w:sz w:val="23"/>
          <w:szCs w:val="23"/>
        </w:rPr>
        <w:t>Arnilton</w:t>
      </w:r>
      <w:proofErr w:type="spellEnd"/>
      <w:r w:rsidRPr="00E82C93">
        <w:rPr>
          <w:rFonts w:ascii="ZapfHumnst BT" w:hAnsi="ZapfHumnst BT"/>
          <w:b/>
          <w:i/>
          <w:iCs/>
          <w:sz w:val="23"/>
          <w:szCs w:val="23"/>
        </w:rPr>
        <w:t xml:space="preserve"> Nogueira dos Santos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>, Prefeito Municipal de Novo Oriente do Piauí-PI (exercício financeiro de 2016), no valor total atualizado de</w:t>
      </w:r>
      <w:r w:rsidRPr="00E82C93">
        <w:rPr>
          <w:rFonts w:ascii="ZapfHumnst BT" w:hAnsi="ZapfHumnst BT"/>
          <w:b/>
          <w:i/>
          <w:iCs/>
          <w:sz w:val="23"/>
          <w:szCs w:val="23"/>
        </w:rPr>
        <w:t xml:space="preserve"> R$ 583.770,81 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>(quinhentos e oitenta e três mil e setecentos e setenta reais e oitenta e um centavos), em</w:t>
      </w:r>
      <w:r w:rsidRPr="00E82C93">
        <w:rPr>
          <w:rFonts w:ascii="ZapfHumnst BT" w:hAnsi="ZapfHumnst BT"/>
          <w:b/>
          <w:i/>
          <w:iCs/>
          <w:sz w:val="23"/>
          <w:szCs w:val="23"/>
        </w:rPr>
        <w:t xml:space="preserve"> regime de solidariedade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 com: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1.1. </w:t>
      </w:r>
      <w:r w:rsidRPr="00E82C93">
        <w:rPr>
          <w:rFonts w:ascii="ZapfHumnst BT" w:hAnsi="ZapfHumnst BT" w:cs="Arial"/>
          <w:bCs/>
          <w:i/>
          <w:iCs/>
          <w:sz w:val="23"/>
          <w:szCs w:val="23"/>
        </w:rPr>
        <w:t xml:space="preserve">a empresa </w:t>
      </w:r>
      <w:r w:rsidRPr="00E82C93">
        <w:rPr>
          <w:rFonts w:ascii="ZapfHumnst BT" w:hAnsi="ZapfHumnst BT" w:cs="Arial"/>
          <w:b/>
          <w:i/>
          <w:iCs/>
          <w:caps/>
          <w:sz w:val="23"/>
          <w:szCs w:val="23"/>
        </w:rPr>
        <w:t>Amaro Coelho Construções Ltda</w:t>
      </w:r>
      <w:r w:rsidRPr="00E82C93">
        <w:rPr>
          <w:rFonts w:ascii="ZapfHumnst BT" w:hAnsi="ZapfHumnst BT" w:cs="Arial"/>
          <w:b/>
          <w:i/>
          <w:iCs/>
          <w:sz w:val="23"/>
          <w:szCs w:val="23"/>
        </w:rPr>
        <w:t>.</w:t>
      </w:r>
      <w:r w:rsidRPr="00E82C93">
        <w:rPr>
          <w:rFonts w:ascii="ZapfHumnst BT" w:hAnsi="ZapfHumnst BT" w:cs="Arial"/>
          <w:bCs/>
          <w:i/>
          <w:iCs/>
          <w:sz w:val="23"/>
          <w:szCs w:val="23"/>
        </w:rPr>
        <w:t xml:space="preserve"> (CNPJ 09.292.904/0001- 02), pelo ressarcimento dos danos ao erário causados pelo contrato decorrente da Carta Convite n.º 006/2016, em virtude do recebimento de pagamentos no valor total atualizado de R$ 165.121,28 (cento e sessenta e cinco mil e cento e vinte e um reais e vinte e oito centavos);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3. </w:t>
      </w:r>
      <w:r w:rsidRPr="00E82C93">
        <w:rPr>
          <w:rFonts w:ascii="ZapfHumnst BT" w:hAnsi="ZapfHumnst BT" w:cs="Arial"/>
          <w:b/>
          <w:i/>
          <w:iCs/>
          <w:caps/>
          <w:sz w:val="23"/>
          <w:szCs w:val="23"/>
        </w:rPr>
        <w:t>Expedição de comunicação</w:t>
      </w:r>
      <w:r w:rsidRPr="00E82C93">
        <w:rPr>
          <w:rFonts w:ascii="ZapfHumnst BT" w:hAnsi="ZapfHumnst BT" w:cs="Arial"/>
          <w:bCs/>
          <w:i/>
          <w:iCs/>
          <w:sz w:val="23"/>
          <w:szCs w:val="23"/>
        </w:rPr>
        <w:t xml:space="preserve"> ao MP-PI, para que tome ciência dos fatos apontados nestes autos.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E82C93">
        <w:rPr>
          <w:rFonts w:ascii="ZapfHumnst BT" w:hAnsi="ZapfHumnst BT" w:cs="Arial"/>
          <w:sz w:val="23"/>
          <w:szCs w:val="23"/>
        </w:rPr>
        <w:t>Decidiu a Primeira Câmara, ainda, unânime, divergindo do parecer ministerial (peça 74) e da proposta de voto do Relator (peça 87), conforme e pelos fundamentos expostos no voto-vista da Cons.ª Flora Izabel Nobre Rodrigues (peça 103), nos seguintes termos:</w:t>
      </w:r>
      <w:r>
        <w:rPr>
          <w:rFonts w:ascii="ZapfHumnst BT" w:hAnsi="ZapfHumnst BT" w:cs="Arial"/>
          <w:sz w:val="23"/>
          <w:szCs w:val="23"/>
        </w:rPr>
        <w:t xml:space="preserve"> 1. 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>Pela</w:t>
      </w:r>
      <w:r w:rsidRPr="00E82C93">
        <w:rPr>
          <w:rFonts w:ascii="ZapfHumnst BT" w:hAnsi="ZapfHumnst BT"/>
          <w:b/>
          <w:i/>
          <w:iCs/>
          <w:sz w:val="23"/>
          <w:szCs w:val="23"/>
        </w:rPr>
        <w:t xml:space="preserve"> exclusão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 das empresas</w:t>
      </w:r>
      <w:r w:rsidRPr="00E82C93">
        <w:rPr>
          <w:rFonts w:ascii="ZapfHumnst BT" w:hAnsi="ZapfHumnst BT"/>
          <w:b/>
          <w:i/>
          <w:iCs/>
          <w:sz w:val="23"/>
          <w:szCs w:val="23"/>
        </w:rPr>
        <w:t xml:space="preserve"> </w:t>
      </w:r>
      <w:r w:rsidRPr="00E82C93">
        <w:rPr>
          <w:rFonts w:ascii="ZapfHumnst BT" w:hAnsi="ZapfHumnst BT"/>
          <w:b/>
          <w:i/>
          <w:iCs/>
          <w:caps/>
          <w:sz w:val="23"/>
          <w:szCs w:val="23"/>
        </w:rPr>
        <w:t>Vitor Alves Cardoso Neto EIRELI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 (CNPJ 14.283.222/0001- 73) e </w:t>
      </w:r>
      <w:r w:rsidRPr="00E82C93">
        <w:rPr>
          <w:rFonts w:ascii="ZapfHumnst BT" w:hAnsi="ZapfHumnst BT"/>
          <w:b/>
          <w:i/>
          <w:iCs/>
          <w:caps/>
          <w:sz w:val="23"/>
          <w:szCs w:val="23"/>
        </w:rPr>
        <w:t>Aliança Construções e Serviços em Obras EIRELI EPP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 (CNPJ 26.599.872/0001-01) do rol de solidariedade com o Sr. </w:t>
      </w:r>
      <w:proofErr w:type="spellStart"/>
      <w:r w:rsidRPr="00E82C93">
        <w:rPr>
          <w:rFonts w:ascii="ZapfHumnst BT" w:hAnsi="ZapfHumnst BT"/>
          <w:bCs/>
          <w:i/>
          <w:iCs/>
          <w:sz w:val="23"/>
          <w:szCs w:val="23"/>
        </w:rPr>
        <w:t>Arnilton</w:t>
      </w:r>
      <w:proofErr w:type="spellEnd"/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 Nogueira dos Santos (Prefeito Municipal):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1.1. 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t xml:space="preserve">Por se constatar que existem, nos autos, elementos comprobatórios de que os contratos oriundos dos Convites nº 07 e 08/2016 foram executados, razão pela qual, entende-se não existir segurança para imputar débito às empresas Vitor Alves Cardoso Neto e Aliança Construções e Serviços em Obras, no sentido de que, para imputar débito é preciso deixar bastante claro o nexo de causalidade entre a suposta ação ou omissão de quem deu causa ao prejuízo. Ou seja, para se imputar o débito, precisa ficar demonstrado que os recursos não foram </w:t>
      </w:r>
      <w:r w:rsidRPr="00E82C93">
        <w:rPr>
          <w:rFonts w:ascii="ZapfHumnst BT" w:hAnsi="ZapfHumnst BT"/>
          <w:bCs/>
          <w:i/>
          <w:iCs/>
          <w:sz w:val="23"/>
          <w:szCs w:val="23"/>
        </w:rPr>
        <w:lastRenderedPageBreak/>
        <w:t>devidamente aplicados. A condenação ao ressarcimento de um valor somente deve ser imputada quando resta caracterizado, de forma incontestável, o prejuízo causado aos cofres públicos. Desse modo, não parece correta a imputação do débito (devolução integral do valor executado) às empresas Vitor Alves Cardoso Neto e Aliança Construções e Serviços em Obras.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</w:t>
      </w:r>
      <w:r w:rsidRPr="00E82C93">
        <w:rPr>
          <w:rFonts w:ascii="ZapfHumnst BT" w:hAnsi="ZapfHumnst BT" w:cs="Arial"/>
          <w:sz w:val="23"/>
          <w:szCs w:val="23"/>
        </w:rPr>
        <w:t>Considerando o Cons. Substituto Jackson Nobre Veras na condição de relator (responsável pela emissão da proposta de voto),</w:t>
      </w:r>
      <w:r w:rsidRPr="00E82C93">
        <w:rPr>
          <w:rFonts w:ascii="ZapfHumnst BT" w:hAnsi="ZapfHumnst BT" w:cs="Arial"/>
          <w:b/>
          <w:bCs/>
          <w:sz w:val="23"/>
          <w:szCs w:val="23"/>
        </w:rPr>
        <w:t xml:space="preserve"> c</w:t>
      </w:r>
      <w:r w:rsidRPr="00E82C93">
        <w:rPr>
          <w:rFonts w:ascii="ZapfHumnst BT" w:hAnsi="ZapfHumnst BT" w:cs="Arial"/>
          <w:b/>
          <w:sz w:val="23"/>
          <w:szCs w:val="23"/>
        </w:rPr>
        <w:t>ompuseram o quórum de votação</w:t>
      </w:r>
      <w:r w:rsidRPr="00E82C93">
        <w:rPr>
          <w:rFonts w:ascii="ZapfHumnst BT" w:hAnsi="ZapfHumnst BT" w:cs="Arial"/>
          <w:sz w:val="23"/>
          <w:szCs w:val="23"/>
        </w:rPr>
        <w:t xml:space="preserve"> no julgamento do presente processo a Co</w:t>
      </w:r>
      <w:r w:rsidRPr="00E82C93">
        <w:rPr>
          <w:rFonts w:ascii="ZapfHumnst BT" w:hAnsi="ZapfHumnst BT"/>
          <w:sz w:val="23"/>
          <w:szCs w:val="23"/>
        </w:rPr>
        <w:t>ns.ª Rejane Ribeiro Sousa Dias</w:t>
      </w:r>
      <w:r w:rsidRPr="00E82C93">
        <w:rPr>
          <w:rFonts w:ascii="ZapfHumnst BT" w:hAnsi="ZapfHumnst BT" w:cs="Arial"/>
          <w:sz w:val="23"/>
          <w:szCs w:val="23"/>
        </w:rPr>
        <w:t xml:space="preserve">, o Cons. Kleber Dantas Eulálio e a Cons.ª </w:t>
      </w:r>
      <w:r w:rsidRPr="00E82C93">
        <w:rPr>
          <w:rFonts w:ascii="ZapfHumnst BT" w:hAnsi="ZapfHumnst BT"/>
          <w:sz w:val="23"/>
          <w:szCs w:val="23"/>
        </w:rPr>
        <w:t xml:space="preserve">Flora Izabel Nobre Rodrigues, </w:t>
      </w:r>
      <w:r w:rsidRPr="00E82C93">
        <w:rPr>
          <w:rFonts w:ascii="ZapfHumnst BT" w:hAnsi="ZapfHumnst BT" w:cs="Arial"/>
          <w:sz w:val="23"/>
          <w:szCs w:val="23"/>
        </w:rPr>
        <w:t>repetindo-se, assim, a composição votante registrada na sessão julgadora inicial do dia 20/08/2024 (</w:t>
      </w:r>
      <w:r w:rsidRPr="00E82C93">
        <w:rPr>
          <w:rFonts w:ascii="ZapfHumnst BT" w:hAnsi="ZapfHumnst BT"/>
          <w:i/>
          <w:iCs/>
          <w:sz w:val="23"/>
          <w:szCs w:val="23"/>
        </w:rPr>
        <w:t>Decisão nº 308/2024, à peça 88</w:t>
      </w:r>
      <w:r w:rsidRPr="00E82C93">
        <w:rPr>
          <w:rFonts w:ascii="ZapfHumnst BT" w:hAnsi="ZapfHumnst BT" w:cs="Arial"/>
          <w:sz w:val="23"/>
          <w:szCs w:val="23"/>
        </w:rPr>
        <w:t>).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E82C9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E82C93">
        <w:rPr>
          <w:rFonts w:ascii="ZapfHumnst BT" w:hAnsi="ZapfHumnst BT" w:cs="Arial"/>
          <w:sz w:val="23"/>
          <w:szCs w:val="23"/>
        </w:rPr>
        <w:t xml:space="preserve">: Cons.ª </w:t>
      </w:r>
      <w:r w:rsidRPr="00E82C93">
        <w:rPr>
          <w:rFonts w:ascii="ZapfHumnst BT" w:hAnsi="ZapfHumnst BT"/>
          <w:sz w:val="23"/>
          <w:szCs w:val="23"/>
        </w:rPr>
        <w:t>Flora Izabel Nobre Rodrigues</w:t>
      </w:r>
      <w:r w:rsidRPr="00E82C93">
        <w:rPr>
          <w:rFonts w:ascii="ZapfHumnst BT" w:hAnsi="ZapfHumnst BT" w:cs="Arial"/>
          <w:sz w:val="23"/>
          <w:szCs w:val="23"/>
        </w:rPr>
        <w:t xml:space="preserve"> (Presidenta);</w:t>
      </w:r>
      <w:r w:rsidRPr="00E82C93">
        <w:rPr>
          <w:rFonts w:ascii="ZapfHumnst BT" w:hAnsi="ZapfHumnst BT"/>
          <w:sz w:val="23"/>
          <w:szCs w:val="23"/>
        </w:rPr>
        <w:t xml:space="preserve"> </w:t>
      </w:r>
      <w:r w:rsidRPr="00E82C93">
        <w:rPr>
          <w:rFonts w:ascii="ZapfHumnst BT" w:hAnsi="ZapfHumnst BT" w:cs="Arial"/>
          <w:sz w:val="23"/>
          <w:szCs w:val="23"/>
        </w:rPr>
        <w:t>Co</w:t>
      </w:r>
      <w:r w:rsidRPr="00E82C93">
        <w:rPr>
          <w:rFonts w:ascii="ZapfHumnst BT" w:hAnsi="ZapfHumnst BT"/>
          <w:sz w:val="23"/>
          <w:szCs w:val="23"/>
        </w:rPr>
        <w:t xml:space="preserve">ns. Kleber Dantas Eulálio; </w:t>
      </w:r>
      <w:r w:rsidRPr="00E82C93">
        <w:rPr>
          <w:rFonts w:ascii="ZapfHumnst BT" w:hAnsi="ZapfHumnst BT" w:cs="Arial"/>
          <w:sz w:val="23"/>
          <w:szCs w:val="23"/>
        </w:rPr>
        <w:t>Co</w:t>
      </w:r>
      <w:r w:rsidRPr="00E82C93">
        <w:rPr>
          <w:rFonts w:ascii="ZapfHumnst BT" w:hAnsi="ZapfHumnst BT"/>
          <w:sz w:val="23"/>
          <w:szCs w:val="23"/>
        </w:rPr>
        <w:t>ns.ª Rejane Ribeiro Sousa Dias; e Cons. Substituto Jackson Nobre Veras.</w:t>
      </w:r>
      <w:r>
        <w:rPr>
          <w:rFonts w:ascii="ZapfHumnst BT" w:hAnsi="ZapfHumnst BT"/>
          <w:sz w:val="23"/>
          <w:szCs w:val="23"/>
        </w:rPr>
        <w:t xml:space="preserve"> </w:t>
      </w:r>
      <w:r w:rsidRPr="00E82C9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E82C9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E82C93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2CBE4700" w14:textId="77777777" w:rsidR="00FE1947" w:rsidRDefault="00FE1947" w:rsidP="00FE1947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AB68C0A" w14:textId="1C5EAFB3" w:rsidR="00FE1947" w:rsidRDefault="002C003C" w:rsidP="002C003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613C5F">
        <w:rPr>
          <w:rFonts w:ascii="ZapfHumnst BT" w:hAnsi="ZapfHumnst BT" w:cs="Arial"/>
          <w:sz w:val="23"/>
          <w:szCs w:val="23"/>
        </w:rPr>
        <w:t>DECISÃO Nº 398/2024.</w:t>
      </w:r>
      <w:r w:rsidRPr="00613C5F">
        <w:rPr>
          <w:rFonts w:ascii="ZapfHumnst BT" w:hAnsi="ZapfHumnst BT" w:cs="Arial"/>
          <w:b/>
          <w:sz w:val="23"/>
          <w:szCs w:val="23"/>
        </w:rPr>
        <w:t xml:space="preserve"> </w:t>
      </w:r>
      <w:r w:rsidRPr="00613C5F">
        <w:rPr>
          <w:rFonts w:ascii="ZapfHumnst BT" w:hAnsi="ZapfHumnst BT" w:cs="Arial"/>
          <w:b/>
          <w:noProof/>
          <w:sz w:val="23"/>
          <w:szCs w:val="23"/>
        </w:rPr>
        <w:t>TC/004290/2022 – PRESTAÇÃO DE CONTAS DE GOVERNO DA PREFEITURA MUNICIPAL DE BOM PRINCÍPIO DO PIAUÍ-PI (EXERCÍCIO FINANCEIRO DE 2022)</w:t>
      </w:r>
      <w:r w:rsidRPr="00613C5F">
        <w:rPr>
          <w:rFonts w:ascii="ZapfHumnst BT" w:hAnsi="ZapfHumnst BT" w:cs="Arial"/>
          <w:sz w:val="23"/>
          <w:szCs w:val="23"/>
        </w:rPr>
        <w:t xml:space="preserve">. </w:t>
      </w:r>
      <w:bookmarkStart w:id="0" w:name="_Hlk112749864"/>
      <w:r w:rsidRPr="00613C5F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613C5F">
        <w:rPr>
          <w:rFonts w:ascii="ZapfHumnst BT" w:hAnsi="ZapfHumnst BT" w:cs="Arial"/>
          <w:b/>
          <w:sz w:val="23"/>
          <w:szCs w:val="23"/>
        </w:rPr>
        <w:t>PREFEITURA MUNICIPAL</w:t>
      </w:r>
      <w:r w:rsidRPr="00613C5F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613C5F">
        <w:rPr>
          <w:rFonts w:ascii="ZapfHumnst BT" w:hAnsi="ZapfHumnst BT" w:cs="Arial"/>
          <w:sz w:val="23"/>
          <w:szCs w:val="23"/>
        </w:rPr>
        <w:t>Prefeito:</w:t>
      </w:r>
      <w:r w:rsidRPr="00613C5F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613C5F">
        <w:rPr>
          <w:rFonts w:ascii="ZapfHumnst BT" w:hAnsi="ZapfHumnst BT" w:cs="Arial"/>
          <w:sz w:val="23"/>
          <w:szCs w:val="23"/>
        </w:rPr>
        <w:t>Lucas da Silva Moraes</w:t>
      </w:r>
      <w:r w:rsidRPr="00613C5F">
        <w:rPr>
          <w:rFonts w:ascii="ZapfHumnst BT" w:hAnsi="ZapfHumnst BT" w:cs="Arial"/>
          <w:bCs/>
          <w:sz w:val="23"/>
          <w:szCs w:val="23"/>
        </w:rPr>
        <w:t xml:space="preserve">. Advogado(s): Diogo </w:t>
      </w:r>
      <w:proofErr w:type="spellStart"/>
      <w:r w:rsidRPr="00613C5F">
        <w:rPr>
          <w:rFonts w:ascii="ZapfHumnst BT" w:hAnsi="ZapfHumnst BT" w:cs="Arial"/>
          <w:bCs/>
          <w:sz w:val="23"/>
          <w:szCs w:val="23"/>
        </w:rPr>
        <w:t>Josennis</w:t>
      </w:r>
      <w:proofErr w:type="spellEnd"/>
      <w:r w:rsidRPr="00613C5F">
        <w:rPr>
          <w:rFonts w:ascii="ZapfHumnst BT" w:hAnsi="ZapfHumnst BT" w:cs="Arial"/>
          <w:bCs/>
          <w:sz w:val="23"/>
          <w:szCs w:val="23"/>
        </w:rPr>
        <w:t xml:space="preserve"> do Nascimento Vieira (OAB/PI nº 8.754) – (Procuração: fl. 1 da peça 14.2); e Taís Guerra Furtado (OAB/PI nº 10.194) – (Procuração: fl. 1 da peça 26.2)</w:t>
      </w:r>
      <w:r w:rsidRPr="00613C5F">
        <w:rPr>
          <w:rFonts w:ascii="ZapfHumnst BT" w:hAnsi="ZapfHumnst BT" w:cs="Helvetica"/>
          <w:sz w:val="23"/>
          <w:szCs w:val="23"/>
        </w:rPr>
        <w:t>.</w:t>
      </w:r>
      <w:r>
        <w:rPr>
          <w:rFonts w:ascii="ZapfHumnst BT" w:hAnsi="ZapfHumnst BT" w:cs="Helvetica"/>
          <w:sz w:val="23"/>
          <w:szCs w:val="23"/>
        </w:rPr>
        <w:t xml:space="preserve"> </w:t>
      </w:r>
      <w:r w:rsidRPr="00613C5F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Diretoria de Fiscalização de Gestão e Contas Públicas – DFCONTAS (peça 8), o Relatório de Contraditório da I Divisão Técnica da Diretoria de Fiscalização de Gestão e Contas Públicas 1 – DFCONTAS 1 (peça 18), o parecer do Ministério Público de Contas (peça 20), e o mais que dos autos consta, decidiu a Primeira Câmara, unânime, de acordo com o parecer ministerial, conforme e pelos fundamentos expostos no voto do </w:t>
      </w:r>
      <w:r w:rsidRPr="00613C5F">
        <w:rPr>
          <w:rFonts w:ascii="ZapfHumnst BT" w:hAnsi="ZapfHumnst BT" w:cs="Arial"/>
          <w:bCs/>
          <w:sz w:val="23"/>
          <w:szCs w:val="23"/>
        </w:rPr>
        <w:t>Relator (peça 39), nos seguintes termos:</w:t>
      </w:r>
      <w:r>
        <w:rPr>
          <w:rFonts w:ascii="ZapfHumnst BT" w:hAnsi="ZapfHumnst BT" w:cs="Arial"/>
          <w:bCs/>
          <w:sz w:val="23"/>
          <w:szCs w:val="23"/>
        </w:rPr>
        <w:t xml:space="preserve"> 1. </w:t>
      </w:r>
      <w:r w:rsidRPr="00613C5F">
        <w:rPr>
          <w:rFonts w:ascii="ZapfHumnst BT" w:hAnsi="ZapfHumnst BT" w:cs="Arial"/>
          <w:b/>
          <w:i/>
          <w:iCs/>
          <w:sz w:val="23"/>
          <w:szCs w:val="23"/>
        </w:rPr>
        <w:t xml:space="preserve">Emissão de parecer prévio recomendando a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Reprovação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às contas de governo do município de Bom Princípio do Piauí-PI, referente ao exercício financeiro de 2022, com esteio no art. 120, da Lei Estadual nº 5.888/09 e no art. 32, § 1º da Constituição Estadual;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 </w:t>
      </w:r>
      <w:r w:rsidRPr="00613C5F">
        <w:rPr>
          <w:rFonts w:ascii="ZapfHumnst BT" w:hAnsi="ZapfHumnst BT" w:cs="Arial"/>
          <w:b/>
          <w:i/>
          <w:iCs/>
          <w:sz w:val="23"/>
          <w:szCs w:val="23"/>
        </w:rPr>
        <w:t>Acolhimento da Proposta de Encaminhamento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da DFCONTAS (Item 4 – peça nº 18), nos seguintes termos: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2.1.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Determinar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que seja encaminhada ao TCEPI, via sistema Documentação Web (documentação avulsa), cópia da lei que institui, no âmbito do município, a cobrança dos Serviços de Manejo de Resíduos Sólidos (SMRSU), conforme determinação legal;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2.2.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Determinar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a utilização dos créditos adicionais somente após a publicação na imprensa oficial dos respectivos decretos autorizativos;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2.3.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Determinar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o acompanhamento da execução das despesas com MDE a fim de evitar, ao final do exercício, o descumprimento do percentual mínimo constitucional;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2.4.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Determinar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o acompanhamento da execução das despesas do FUNDEB a fim de evitar, ao final do exercício, o descumprimento do percentual legal com a Complementação VAAT em despesas de capital;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2.5.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Determinar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que o gestor informe a situação financeira e atuarial do seu RPPS, nos termos do inciso IV, §2º do art. 4º da Lei de Responsabilidade Fiscal;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2.6.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Recomendar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que os dados contábeis sejam registrados conforme as determinações legais;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2.7.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Recomendar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que sejam cumpridas todas as metas estabelecidas na LDO.;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2.8. </w:t>
      </w:r>
      <w:r w:rsidRPr="00613C5F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o acompanhamento concomitante da arrecadação e dos gastos por fonte de recursos, a fim de evitar situações de desequilíbrio financeiro, comprometendo 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lastRenderedPageBreak/>
        <w:t>o equilíbrio da gestão fiscal;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2.9.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Recomendar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que adote medidas para submissão e aprovação de Lei de plano de equacionamento do déficit atuarial do seu RPPS, nos termos da avaliação atuarial anual;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2.10.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Recomendar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que adote medidas para submissão e aprovação de Lei de plano de equacionamento do déficit atuarial do seu RPPS, nos termos da avaliação atuarial anual;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2.11.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Recomendar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que o gestor submeta para aprovação Lei de reforma da previdência ampla no município, nos termos da EC nº 103/2019, abrangendo a reforma na concessão de benefícios;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2.12.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Recomendar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que o gestor adote providências no sentido de melhorar os resultados do seu RPPS, nos termos da Portaria nº 14.762/2020;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2.13.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Recomendar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que sejam obedecidas as disposições da LC 141/2012, art. 2º, parágrafo único;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2.13.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Recomendar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a adoção de uma política educacional mais adequada para implementação das diretrizes do Programa Nacional de Educação – PNE – META 02 (universalizar o ensino fundamental de 9 anos para toda a população de 6 a 14 anos e garantir que pelo menos 95% dos alunos concluam essa etapa na idade recomendada, até o último ano de vigência deste PNE).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3.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Encaminhar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ao gestor municipal, Sr. Lucas da Silva Moraes, o Parecer Prévio que vier a ser prolatado por este Tribunal, bem como o voto e relatório que o fundamentam, além do relatório da unidade técnica e do parecer do MPC/PI para que tome ciência do presente processo de prestação de contas de governo;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4. </w:t>
      </w:r>
      <w:r w:rsidRPr="00613C5F">
        <w:rPr>
          <w:rFonts w:ascii="ZapfHumnst BT" w:hAnsi="ZapfHumnst BT" w:cs="Arial"/>
          <w:b/>
          <w:i/>
          <w:iCs/>
          <w:caps/>
          <w:sz w:val="23"/>
          <w:szCs w:val="23"/>
        </w:rPr>
        <w:t>Enviar</w:t>
      </w:r>
      <w:r w:rsidRPr="00613C5F">
        <w:rPr>
          <w:rFonts w:ascii="ZapfHumnst BT" w:hAnsi="ZapfHumnst BT" w:cs="Arial"/>
          <w:bCs/>
          <w:i/>
          <w:iCs/>
          <w:sz w:val="23"/>
          <w:szCs w:val="23"/>
        </w:rPr>
        <w:t xml:space="preserve"> ao órgão de Controle Interno do Município o Parecer Prévio que vier a ser prolatado pelo TCE/PI, para que acompanhem e fiscalizem a adoção das medidas saneadoras e evite a reincidência das irregularidades constatadas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. </w:t>
      </w:r>
      <w:bookmarkEnd w:id="0"/>
      <w:r w:rsidRPr="00613C5F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613C5F">
        <w:rPr>
          <w:rFonts w:ascii="ZapfHumnst BT" w:hAnsi="ZapfHumnst BT" w:cs="Arial"/>
          <w:sz w:val="23"/>
          <w:szCs w:val="23"/>
        </w:rPr>
        <w:t xml:space="preserve">: Cons.ª </w:t>
      </w:r>
      <w:r w:rsidRPr="00613C5F">
        <w:rPr>
          <w:rFonts w:ascii="ZapfHumnst BT" w:hAnsi="ZapfHumnst BT"/>
          <w:sz w:val="23"/>
          <w:szCs w:val="23"/>
        </w:rPr>
        <w:t>Flora Izabel Nobre Rodrigues</w:t>
      </w:r>
      <w:r w:rsidRPr="00613C5F">
        <w:rPr>
          <w:rFonts w:ascii="ZapfHumnst BT" w:hAnsi="ZapfHumnst BT" w:cs="Arial"/>
          <w:sz w:val="23"/>
          <w:szCs w:val="23"/>
        </w:rPr>
        <w:t xml:space="preserve"> (Presidenta);</w:t>
      </w:r>
      <w:r w:rsidRPr="00613C5F">
        <w:rPr>
          <w:rFonts w:ascii="ZapfHumnst BT" w:hAnsi="ZapfHumnst BT"/>
          <w:sz w:val="23"/>
          <w:szCs w:val="23"/>
        </w:rPr>
        <w:t xml:space="preserve"> </w:t>
      </w:r>
      <w:r w:rsidRPr="00613C5F">
        <w:rPr>
          <w:rFonts w:ascii="ZapfHumnst BT" w:hAnsi="ZapfHumnst BT" w:cs="Arial"/>
          <w:sz w:val="23"/>
          <w:szCs w:val="23"/>
        </w:rPr>
        <w:t>Co</w:t>
      </w:r>
      <w:r w:rsidRPr="00613C5F">
        <w:rPr>
          <w:rFonts w:ascii="ZapfHumnst BT" w:hAnsi="ZapfHumnst BT"/>
          <w:sz w:val="23"/>
          <w:szCs w:val="23"/>
        </w:rPr>
        <w:t>ns. Kleber Dantas Eulálio; e Cons. Substituto Jackson Nobre Veras, convocado para substituir a Cons.ª Rejane Ribeiro Sousa Dias na apreciação do presente processo.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613C5F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613C5F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613C5F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1BF71D08" w14:textId="77777777" w:rsidR="00E76620" w:rsidRDefault="00E76620" w:rsidP="002C003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72217B38" w14:textId="479358CC" w:rsidR="00E76620" w:rsidRDefault="0048644A" w:rsidP="0048644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3D7ACA">
        <w:rPr>
          <w:rFonts w:ascii="ZapfHumnst BT" w:hAnsi="ZapfHumnst BT" w:cs="Arial"/>
          <w:sz w:val="23"/>
          <w:szCs w:val="23"/>
        </w:rPr>
        <w:t>DECISÃO Nº 399/2024.</w:t>
      </w:r>
      <w:r w:rsidRPr="003D7ACA">
        <w:rPr>
          <w:rFonts w:ascii="ZapfHumnst BT" w:hAnsi="ZapfHumnst BT" w:cs="Arial"/>
          <w:b/>
          <w:sz w:val="23"/>
          <w:szCs w:val="23"/>
        </w:rPr>
        <w:t xml:space="preserve"> </w:t>
      </w:r>
      <w:r w:rsidRPr="003D7ACA">
        <w:rPr>
          <w:rFonts w:ascii="ZapfHumnst BT" w:hAnsi="ZapfHumnst BT" w:cs="Arial"/>
          <w:b/>
          <w:noProof/>
          <w:sz w:val="23"/>
          <w:szCs w:val="23"/>
        </w:rPr>
        <w:t>TC/020397/2021 – PRESTAÇÃO DE CONTAS DE GESTÃO DO MUNICÍPIO DE SÃO MIGUEL DO FIDALGO-PI (EXERCÍCIO FINANCEIRO DE 2021)</w:t>
      </w:r>
      <w:r w:rsidRPr="003D7ACA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3D7ACA">
        <w:rPr>
          <w:rFonts w:ascii="ZapfHumnst BT" w:hAnsi="ZapfHumnst BT" w:cs="Arial"/>
          <w:sz w:val="23"/>
          <w:szCs w:val="23"/>
        </w:rPr>
        <w:t>is</w:t>
      </w:r>
      <w:proofErr w:type="spellEnd"/>
      <w:r w:rsidRPr="003D7ACA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3D7ACA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3D7ACA">
        <w:rPr>
          <w:rFonts w:ascii="ZapfHumnst BT" w:hAnsi="ZapfHumnst BT" w:cs="Arial"/>
          <w:sz w:val="23"/>
          <w:szCs w:val="23"/>
        </w:rPr>
        <w:t xml:space="preserve"> Soares de Sousa – Prefeito Municipal; e </w:t>
      </w:r>
      <w:proofErr w:type="spellStart"/>
      <w:r w:rsidRPr="003D7ACA">
        <w:rPr>
          <w:rFonts w:ascii="ZapfHumnst BT" w:hAnsi="ZapfHumnst BT" w:cs="Arial"/>
          <w:sz w:val="23"/>
          <w:szCs w:val="23"/>
        </w:rPr>
        <w:t>Joélia</w:t>
      </w:r>
      <w:proofErr w:type="spellEnd"/>
      <w:r w:rsidRPr="003D7ACA">
        <w:rPr>
          <w:rFonts w:ascii="ZapfHumnst BT" w:hAnsi="ZapfHumnst BT" w:cs="Arial"/>
          <w:sz w:val="23"/>
          <w:szCs w:val="23"/>
        </w:rPr>
        <w:t xml:space="preserve"> de Mesquita – Controladora Interna do Município. Advogado(s): Germano Tavares Pedrosa e Silva (OAB/PI nº 5.952) – (Procuração: </w:t>
      </w:r>
      <w:proofErr w:type="spellStart"/>
      <w:r w:rsidRPr="003D7ACA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3D7ACA">
        <w:rPr>
          <w:rFonts w:ascii="ZapfHumnst BT" w:hAnsi="ZapfHumnst BT" w:cs="Arial"/>
          <w:sz w:val="23"/>
          <w:szCs w:val="23"/>
        </w:rPr>
        <w:t xml:space="preserve"> Soares de Sousa/Prefeito Municipal – fl. 01 da peça 16.2 e fl. 01 da peça 26.3; e </w:t>
      </w:r>
      <w:proofErr w:type="spellStart"/>
      <w:r w:rsidRPr="003D7ACA">
        <w:rPr>
          <w:rFonts w:ascii="ZapfHumnst BT" w:hAnsi="ZapfHumnst BT" w:cs="Arial"/>
          <w:sz w:val="23"/>
          <w:szCs w:val="23"/>
        </w:rPr>
        <w:t>Joélia</w:t>
      </w:r>
      <w:proofErr w:type="spellEnd"/>
      <w:r w:rsidRPr="003D7ACA">
        <w:rPr>
          <w:rFonts w:ascii="ZapfHumnst BT" w:hAnsi="ZapfHumnst BT" w:cs="Arial"/>
          <w:sz w:val="23"/>
          <w:szCs w:val="23"/>
        </w:rPr>
        <w:t xml:space="preserve"> de Mesquita/Controladora Interna do Município – fl. 01 da peça 16.3); e </w:t>
      </w:r>
      <w:proofErr w:type="spellStart"/>
      <w:r w:rsidRPr="003D7ACA">
        <w:rPr>
          <w:rFonts w:ascii="ZapfHumnst BT" w:hAnsi="ZapfHumnst BT" w:cs="Arial"/>
          <w:sz w:val="23"/>
          <w:szCs w:val="23"/>
        </w:rPr>
        <w:t>Gyselly</w:t>
      </w:r>
      <w:proofErr w:type="spellEnd"/>
      <w:r w:rsidRPr="003D7ACA">
        <w:rPr>
          <w:rFonts w:ascii="ZapfHumnst BT" w:hAnsi="ZapfHumnst BT" w:cs="Arial"/>
          <w:sz w:val="23"/>
          <w:szCs w:val="23"/>
        </w:rPr>
        <w:t xml:space="preserve"> Nunes de Oliveira (OAB/PI nº 21.612) – (Substabelecimento com reserva de poderes: </w:t>
      </w:r>
      <w:proofErr w:type="spellStart"/>
      <w:r w:rsidRPr="003D7ACA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3D7ACA">
        <w:rPr>
          <w:rFonts w:ascii="ZapfHumnst BT" w:hAnsi="ZapfHumnst BT" w:cs="Arial"/>
          <w:sz w:val="23"/>
          <w:szCs w:val="23"/>
        </w:rPr>
        <w:t xml:space="preserve"> Soares de Sousa/Prefeito Municipal – fl. 01 da peça 26.2). Vistos, relatados e discutidos os presentes autos, considerando o Relatório da III Divisão Técnica da Diretoria de Fiscalização da Administração Municipal – DFAM (peça 7), o Relatório de Contraditório da IV Divisão Técnica da Diretoria de Fiscalização de Gestão e Contas Públicas – DFCONTAS 4 (peça 20), o Relatório de Complementar da IV Divisão Técnica da Diretoria de Fiscalização de Gestão e Contas Públicas – DFCONTAS 4 (peça 34), os pareceres do Ministério Público de Contas (peças 22, 32 e 36), a sustentação oral do Advogado </w:t>
      </w:r>
      <w:r w:rsidRPr="003D7ACA">
        <w:rPr>
          <w:rFonts w:ascii="ZapfHumnst BT" w:hAnsi="ZapfHumnst BT" w:cs="Arial"/>
          <w:bCs/>
          <w:sz w:val="23"/>
          <w:szCs w:val="23"/>
        </w:rPr>
        <w:t>Germano Tavares Pedrosa e Silva (OAB/PI nº 5.952)</w:t>
      </w:r>
      <w:r w:rsidRPr="003D7ACA">
        <w:rPr>
          <w:rFonts w:ascii="ZapfHumnst BT" w:hAnsi="ZapfHumnst BT" w:cs="Arial"/>
          <w:sz w:val="23"/>
          <w:szCs w:val="23"/>
        </w:rPr>
        <w:t>, que se reportou às falhas apontadas, e o mais que dos autos consta, decidiu a Primeira Câmara, unânime, divergindo do parecer ministerial, conforme e pelos fundamentos expostos na proposta de voto do Relator (peça 51), nos seguintes termos:</w:t>
      </w:r>
      <w:r>
        <w:rPr>
          <w:rFonts w:ascii="ZapfHumnst BT" w:hAnsi="ZapfHumnst BT" w:cs="Arial"/>
          <w:sz w:val="23"/>
          <w:szCs w:val="23"/>
        </w:rPr>
        <w:t xml:space="preserve"> a) </w:t>
      </w:r>
      <w:r w:rsidRPr="003D7ACA">
        <w:rPr>
          <w:rFonts w:ascii="ZapfHumnst BT" w:hAnsi="ZapfHumnst BT" w:cs="Arial"/>
          <w:i/>
          <w:iCs/>
          <w:sz w:val="23"/>
          <w:szCs w:val="23"/>
        </w:rPr>
        <w:t>Julgamento de</w:t>
      </w:r>
      <w:r w:rsidRPr="003D7ACA">
        <w:rPr>
          <w:rFonts w:ascii="ZapfHumnst BT" w:hAnsi="ZapfHumnst BT" w:cs="Arial"/>
          <w:i/>
          <w:iCs/>
          <w:caps/>
          <w:sz w:val="23"/>
          <w:szCs w:val="23"/>
        </w:rPr>
        <w:t xml:space="preserve"> </w:t>
      </w:r>
      <w:r w:rsidRPr="003D7ACA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regularidade com ressalvas</w:t>
      </w:r>
      <w:r w:rsidRPr="003D7ACA">
        <w:rPr>
          <w:rFonts w:ascii="ZapfHumnst BT" w:hAnsi="ZapfHumnst BT" w:cs="Arial"/>
          <w:i/>
          <w:iCs/>
          <w:sz w:val="23"/>
          <w:szCs w:val="23"/>
        </w:rPr>
        <w:t xml:space="preserve"> às contas de gestão da Prefeitura Municipal, com esteio no art. 122, inciso II, da Lei </w:t>
      </w:r>
      <w:r w:rsidRPr="003D7ACA">
        <w:rPr>
          <w:rFonts w:ascii="ZapfHumnst BT" w:hAnsi="ZapfHumnst BT" w:cs="Arial"/>
          <w:i/>
          <w:iCs/>
          <w:sz w:val="23"/>
          <w:szCs w:val="23"/>
        </w:rPr>
        <w:lastRenderedPageBreak/>
        <w:t xml:space="preserve">Estadual nº 5.888/09, com </w:t>
      </w:r>
      <w:r w:rsidRPr="003D7ACA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3D7ACA">
        <w:rPr>
          <w:rFonts w:ascii="ZapfHumnst BT" w:hAnsi="ZapfHumnst BT" w:cs="Arial"/>
          <w:i/>
          <w:iCs/>
          <w:sz w:val="23"/>
          <w:szCs w:val="23"/>
        </w:rPr>
        <w:t xml:space="preserve"> ao Sr.</w:t>
      </w:r>
      <w:r w:rsidRPr="003D7AC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Edimar Soares de Sousa</w:t>
      </w:r>
      <w:r w:rsidRPr="003D7ACA">
        <w:rPr>
          <w:rFonts w:ascii="ZapfHumnst BT" w:hAnsi="ZapfHumnst BT" w:cs="Arial"/>
          <w:i/>
          <w:iCs/>
          <w:sz w:val="23"/>
          <w:szCs w:val="23"/>
        </w:rPr>
        <w:t>, Prefeito Municipal, no valor de</w:t>
      </w:r>
      <w:r w:rsidRPr="003D7AC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800 UFR-PI</w:t>
      </w:r>
      <w:r w:rsidRPr="003D7ACA">
        <w:rPr>
          <w:rFonts w:ascii="ZapfHumnst BT" w:hAnsi="ZapfHumnst BT" w:cs="Arial"/>
          <w:i/>
          <w:iCs/>
          <w:sz w:val="23"/>
          <w:szCs w:val="23"/>
        </w:rPr>
        <w:t>, a teor do prescrito no art. 79, inciso II, da lei supracitada c/c art. 206, inciso II, do Regimento Interno;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b) </w:t>
      </w:r>
      <w:r w:rsidRPr="003D7ACA">
        <w:rPr>
          <w:rFonts w:ascii="ZapfHumnst BT" w:hAnsi="ZapfHumnst BT" w:cs="Arial"/>
          <w:i/>
          <w:iCs/>
          <w:sz w:val="23"/>
          <w:szCs w:val="23"/>
        </w:rPr>
        <w:t>Implementação das</w:t>
      </w:r>
      <w:r w:rsidRPr="003D7ACA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 xml:space="preserve"> recomendações</w:t>
      </w:r>
      <w:r w:rsidRPr="003D7ACA">
        <w:rPr>
          <w:rFonts w:ascii="ZapfHumnst BT" w:hAnsi="ZapfHumnst BT" w:cs="Arial"/>
          <w:i/>
          <w:iCs/>
          <w:sz w:val="23"/>
          <w:szCs w:val="23"/>
        </w:rPr>
        <w:t xml:space="preserve"> sugeridas pela DFCONTAS (fls. 15/16 da peça 23).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7AC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3D7ACA">
        <w:rPr>
          <w:rFonts w:ascii="ZapfHumnst BT" w:hAnsi="ZapfHumnst BT" w:cs="Arial"/>
          <w:sz w:val="23"/>
          <w:szCs w:val="23"/>
        </w:rPr>
        <w:t xml:space="preserve">: Cons.ª </w:t>
      </w:r>
      <w:r w:rsidRPr="003D7ACA">
        <w:rPr>
          <w:rFonts w:ascii="ZapfHumnst BT" w:hAnsi="ZapfHumnst BT"/>
          <w:sz w:val="23"/>
          <w:szCs w:val="23"/>
        </w:rPr>
        <w:t>Flora Izabel Nobre Rodrigues</w:t>
      </w:r>
      <w:r w:rsidRPr="003D7ACA">
        <w:rPr>
          <w:rFonts w:ascii="ZapfHumnst BT" w:hAnsi="ZapfHumnst BT" w:cs="Arial"/>
          <w:sz w:val="23"/>
          <w:szCs w:val="23"/>
        </w:rPr>
        <w:t xml:space="preserve"> (Presidenta);</w:t>
      </w:r>
      <w:r w:rsidRPr="003D7ACA">
        <w:rPr>
          <w:rFonts w:ascii="ZapfHumnst BT" w:hAnsi="ZapfHumnst BT"/>
          <w:sz w:val="23"/>
          <w:szCs w:val="23"/>
        </w:rPr>
        <w:t xml:space="preserve"> </w:t>
      </w:r>
      <w:r w:rsidRPr="003D7ACA">
        <w:rPr>
          <w:rFonts w:ascii="ZapfHumnst BT" w:hAnsi="ZapfHumnst BT" w:cs="Arial"/>
          <w:sz w:val="23"/>
          <w:szCs w:val="23"/>
        </w:rPr>
        <w:t>Co</w:t>
      </w:r>
      <w:r w:rsidRPr="003D7ACA">
        <w:rPr>
          <w:rFonts w:ascii="ZapfHumnst BT" w:hAnsi="ZapfHumnst BT"/>
          <w:sz w:val="23"/>
          <w:szCs w:val="23"/>
        </w:rPr>
        <w:t xml:space="preserve">ns. Kleber Dantas Eulálio; </w:t>
      </w:r>
      <w:r w:rsidRPr="003D7ACA">
        <w:rPr>
          <w:rFonts w:ascii="ZapfHumnst BT" w:hAnsi="ZapfHumnst BT" w:cs="Arial"/>
          <w:sz w:val="23"/>
          <w:szCs w:val="23"/>
        </w:rPr>
        <w:t>Co</w:t>
      </w:r>
      <w:r w:rsidRPr="003D7ACA">
        <w:rPr>
          <w:rFonts w:ascii="ZapfHumnst BT" w:hAnsi="ZapfHumnst BT"/>
          <w:sz w:val="23"/>
          <w:szCs w:val="23"/>
        </w:rPr>
        <w:t>ns.ª Rejane Ribeiro Sousa Dias; e Cons. Substituto Jackson Nobre Veras.</w:t>
      </w:r>
      <w:r>
        <w:rPr>
          <w:rFonts w:ascii="ZapfHumnst BT" w:hAnsi="ZapfHumnst BT"/>
          <w:sz w:val="23"/>
          <w:szCs w:val="23"/>
        </w:rPr>
        <w:t xml:space="preserve"> </w:t>
      </w:r>
      <w:r w:rsidRPr="003D7AC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3D7AC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3D7ACA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12895C79" w14:textId="77777777" w:rsidR="0048644A" w:rsidRDefault="0048644A" w:rsidP="0048644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AAD3778" w14:textId="4B566703" w:rsidR="0048644A" w:rsidRDefault="00874F42" w:rsidP="00874F42">
      <w:pPr>
        <w:spacing w:line="250" w:lineRule="exact"/>
        <w:jc w:val="both"/>
        <w:rPr>
          <w:rFonts w:ascii="ZapfHumnst BT" w:hAnsi="ZapfHumnst BT" w:cs="Arial"/>
          <w:sz w:val="23"/>
          <w:szCs w:val="23"/>
        </w:rPr>
      </w:pPr>
      <w:r w:rsidRPr="00262E40">
        <w:rPr>
          <w:rFonts w:ascii="ZapfHumnst BT" w:hAnsi="ZapfHumnst BT"/>
          <w:sz w:val="23"/>
          <w:szCs w:val="23"/>
        </w:rPr>
        <w:t>DECISÃO Nº 400/2024.</w:t>
      </w:r>
      <w:r w:rsidRPr="00262E40">
        <w:rPr>
          <w:rFonts w:ascii="ZapfHumnst BT" w:hAnsi="ZapfHumnst BT"/>
          <w:b/>
          <w:bCs/>
          <w:sz w:val="23"/>
          <w:szCs w:val="23"/>
        </w:rPr>
        <w:t xml:space="preserve"> TC/006086/2024 – REPRESENTAÇÃO CONTRA A PREFEITURA MUNICIPAL DE PIRIPIRI-PI (EXERCÍCIO FINANCEIRO DE 2024).</w:t>
      </w:r>
      <w:r w:rsidRPr="00262E40">
        <w:rPr>
          <w:rFonts w:ascii="ZapfHumnst BT" w:hAnsi="ZapfHumnst BT"/>
          <w:sz w:val="23"/>
          <w:szCs w:val="23"/>
        </w:rPr>
        <w:t xml:space="preserve"> Objeto: realização do Processo Seletivo Simplificado de Edital nº 004/2024 mesmo diante de descumprimento do limite máximo permitido pela LRF para gastos com pessoal do Poder Executivo. Representada(s): </w:t>
      </w:r>
      <w:proofErr w:type="spellStart"/>
      <w:r w:rsidRPr="00262E40">
        <w:rPr>
          <w:rFonts w:ascii="ZapfHumnst BT" w:hAnsi="ZapfHumnst BT"/>
          <w:sz w:val="23"/>
          <w:szCs w:val="23"/>
        </w:rPr>
        <w:t>Jovenília</w:t>
      </w:r>
      <w:proofErr w:type="spellEnd"/>
      <w:r w:rsidRPr="00262E40">
        <w:rPr>
          <w:rFonts w:ascii="ZapfHumnst BT" w:hAnsi="ZapfHumnst BT"/>
          <w:sz w:val="23"/>
          <w:szCs w:val="23"/>
        </w:rPr>
        <w:t xml:space="preserve"> Alves de Oliveira Monteiro – Prefeita Municipal. Advogado(s) da(s) Representada(s): Válber de Assunção Melo (OAB/PI nº 1.934/89) – (Procuração: </w:t>
      </w:r>
      <w:proofErr w:type="spellStart"/>
      <w:r w:rsidRPr="00262E40">
        <w:rPr>
          <w:rFonts w:ascii="ZapfHumnst BT" w:hAnsi="ZapfHumnst BT"/>
          <w:sz w:val="23"/>
          <w:szCs w:val="23"/>
        </w:rPr>
        <w:t>Jovenília</w:t>
      </w:r>
      <w:proofErr w:type="spellEnd"/>
      <w:r w:rsidRPr="00262E40">
        <w:rPr>
          <w:rFonts w:ascii="ZapfHumnst BT" w:hAnsi="ZapfHumnst BT"/>
          <w:sz w:val="23"/>
          <w:szCs w:val="23"/>
        </w:rPr>
        <w:t xml:space="preserve"> Alves de Oliveira Monteiro/Prefeita Municipal – fl. 01 da peça 15.2). Representante(s): Divisão de Fiscalização de Admissão de Pessoal (DFPESSOAL 1) do TCE/PI. </w:t>
      </w:r>
      <w:r w:rsidRPr="00262E40">
        <w:rPr>
          <w:rFonts w:ascii="ZapfHumnst BT" w:hAnsi="ZapfHumnst BT"/>
          <w:i/>
          <w:sz w:val="23"/>
          <w:szCs w:val="23"/>
        </w:rPr>
        <w:t xml:space="preserve">Este processo teve seu julgamento iniciado na Sessão Ordinária da Primeira Câmara </w:t>
      </w:r>
      <w:r w:rsidRPr="00262E40">
        <w:rPr>
          <w:rFonts w:ascii="ZapfHumnst BT" w:hAnsi="ZapfHumnst BT"/>
          <w:i/>
          <w:sz w:val="23"/>
          <w:szCs w:val="23"/>
          <w:lang w:eastAsia="x-none"/>
        </w:rPr>
        <w:t>nº 17</w:t>
      </w:r>
      <w:r w:rsidRPr="00262E40">
        <w:rPr>
          <w:rFonts w:ascii="ZapfHumnst BT" w:hAnsi="ZapfHumnst BT"/>
          <w:i/>
          <w:sz w:val="23"/>
          <w:szCs w:val="23"/>
        </w:rPr>
        <w:t xml:space="preserve"> de 17 de setembro de 2024, conforme Decisão nº 322/2024 (peça 27).</w:t>
      </w:r>
      <w:r>
        <w:rPr>
          <w:rFonts w:ascii="ZapfHumnst BT" w:hAnsi="ZapfHumnst BT"/>
          <w:i/>
          <w:sz w:val="23"/>
          <w:szCs w:val="23"/>
        </w:rPr>
        <w:t xml:space="preserve"> </w:t>
      </w:r>
      <w:r w:rsidRPr="00262E40">
        <w:rPr>
          <w:rFonts w:ascii="ZapfHumnst BT" w:hAnsi="ZapfHumnst BT" w:cs="Arial"/>
          <w:i/>
          <w:sz w:val="23"/>
          <w:szCs w:val="23"/>
        </w:rPr>
        <w:t>Na presente sessão, deu-se prosseguimento ao julgamento da Representação contra a Prefeitura Municipal de Piripiri-PI</w:t>
      </w:r>
      <w:r w:rsidRPr="00262E40">
        <w:rPr>
          <w:rFonts w:ascii="ZapfHumnst BT" w:hAnsi="ZapfHumnst BT" w:cs="Arial"/>
          <w:i/>
          <w:noProof/>
          <w:sz w:val="23"/>
          <w:szCs w:val="23"/>
        </w:rPr>
        <w:t xml:space="preserve"> (exercício financeiro de 2024)</w:t>
      </w:r>
      <w:r w:rsidRPr="00262E40">
        <w:rPr>
          <w:rFonts w:ascii="ZapfHumnst BT" w:hAnsi="ZapfHumnst BT" w:cs="Arial"/>
          <w:i/>
          <w:sz w:val="23"/>
          <w:szCs w:val="23"/>
        </w:rPr>
        <w:t>, ficando o teor do julgamento como segue abaixo.</w:t>
      </w:r>
      <w:r>
        <w:rPr>
          <w:rFonts w:ascii="ZapfHumnst BT" w:hAnsi="ZapfHumnst BT" w:cs="Arial"/>
          <w:i/>
          <w:sz w:val="23"/>
          <w:szCs w:val="23"/>
        </w:rPr>
        <w:t xml:space="preserve"> </w:t>
      </w:r>
      <w:r w:rsidRPr="00262E40">
        <w:rPr>
          <w:rFonts w:ascii="ZapfHumnst BT" w:hAnsi="ZapfHumnst BT" w:cs="Arial"/>
          <w:b/>
          <w:sz w:val="23"/>
          <w:szCs w:val="23"/>
        </w:rPr>
        <w:t>TC/006086/2024 – REPRESENTAÇÃO.</w:t>
      </w:r>
      <w:r>
        <w:rPr>
          <w:rFonts w:ascii="ZapfHumnst BT" w:hAnsi="ZapfHumnst BT" w:cs="Arial"/>
          <w:b/>
          <w:sz w:val="23"/>
          <w:szCs w:val="23"/>
        </w:rPr>
        <w:t xml:space="preserve"> </w:t>
      </w:r>
      <w:r w:rsidRPr="00262E40">
        <w:rPr>
          <w:rFonts w:ascii="ZapfHumnst BT" w:hAnsi="ZapfHumnst BT"/>
          <w:sz w:val="23"/>
          <w:szCs w:val="23"/>
        </w:rPr>
        <w:t xml:space="preserve">Vistos, relatados e discutidos os presentes autos, considerando o Relatório da Divisão de Fiscalização de Admissão de Pessoal – DFPESSOAL 1 (peça 6), a Decisão Monocrática nº 137/2024-GJV (peça 7), o Relatório de Contraditório da Divisão de Fiscalização de Admissão de Pessoal – DFPESSOAL 1 (peça 20), o parecer do Ministério Público de Contas (peça 21), e o mais que dos autos consta, decidiu a Primeira Câmara, unânime, de acordo com o parecer ministerial, </w:t>
      </w:r>
      <w:r w:rsidRPr="00262E40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262E40">
        <w:rPr>
          <w:rFonts w:ascii="ZapfHumnst BT" w:hAnsi="ZapfHumnst BT"/>
          <w:sz w:val="23"/>
          <w:szCs w:val="23"/>
        </w:rPr>
        <w:t xml:space="preserve"> (peça 26), nos seguintes termos:</w:t>
      </w:r>
      <w:r>
        <w:rPr>
          <w:rFonts w:ascii="ZapfHumnst BT" w:hAnsi="ZapfHumnst BT"/>
          <w:sz w:val="23"/>
          <w:szCs w:val="23"/>
        </w:rPr>
        <w:t xml:space="preserve"> 1. </w:t>
      </w:r>
      <w:r w:rsidRPr="00262E40">
        <w:rPr>
          <w:rFonts w:ascii="ZapfHumnst BT" w:hAnsi="ZapfHumnst BT"/>
          <w:i/>
          <w:iCs/>
          <w:sz w:val="23"/>
          <w:szCs w:val="23"/>
        </w:rPr>
        <w:t xml:space="preserve">Pela </w:t>
      </w:r>
      <w:r w:rsidRPr="00262E40">
        <w:rPr>
          <w:rFonts w:ascii="ZapfHumnst BT" w:hAnsi="ZapfHumnst BT"/>
          <w:b/>
          <w:bCs/>
          <w:i/>
          <w:iCs/>
          <w:caps/>
          <w:sz w:val="23"/>
          <w:szCs w:val="23"/>
        </w:rPr>
        <w:t>Procedência</w:t>
      </w:r>
      <w:r w:rsidRPr="00262E40">
        <w:rPr>
          <w:rFonts w:ascii="ZapfHumnst BT" w:hAnsi="ZapfHumnst BT"/>
          <w:i/>
          <w:iCs/>
          <w:sz w:val="23"/>
          <w:szCs w:val="23"/>
        </w:rPr>
        <w:t xml:space="preserve"> da Representação; </w:t>
      </w:r>
      <w:r>
        <w:rPr>
          <w:rFonts w:ascii="ZapfHumnst BT" w:hAnsi="ZapfHumnst BT"/>
          <w:i/>
          <w:iCs/>
          <w:sz w:val="23"/>
          <w:szCs w:val="23"/>
        </w:rPr>
        <w:t xml:space="preserve">2. </w:t>
      </w:r>
      <w:r w:rsidRPr="00262E40">
        <w:rPr>
          <w:rFonts w:ascii="ZapfHumnst BT" w:hAnsi="ZapfHumnst BT"/>
          <w:i/>
          <w:iCs/>
          <w:sz w:val="23"/>
          <w:szCs w:val="23"/>
        </w:rPr>
        <w:t>Expedição de</w:t>
      </w:r>
      <w:r w:rsidRPr="00262E40">
        <w:rPr>
          <w:rFonts w:ascii="ZapfHumnst BT" w:hAnsi="ZapfHumnst BT"/>
          <w:b/>
          <w:bCs/>
          <w:i/>
          <w:iCs/>
          <w:sz w:val="23"/>
          <w:szCs w:val="23"/>
        </w:rPr>
        <w:t xml:space="preserve"> DETERMINAÇÃO</w:t>
      </w:r>
      <w:r w:rsidRPr="00262E40">
        <w:rPr>
          <w:rFonts w:ascii="ZapfHumnst BT" w:hAnsi="ZapfHumnst BT"/>
          <w:i/>
          <w:iCs/>
          <w:sz w:val="23"/>
          <w:szCs w:val="23"/>
        </w:rPr>
        <w:t xml:space="preserve">, nos termos do art.2° XI da LOTCE, à Sra. </w:t>
      </w:r>
      <w:proofErr w:type="spellStart"/>
      <w:r w:rsidRPr="00262E40">
        <w:rPr>
          <w:rFonts w:ascii="ZapfHumnst BT" w:hAnsi="ZapfHumnst BT"/>
          <w:i/>
          <w:iCs/>
          <w:sz w:val="23"/>
          <w:szCs w:val="23"/>
        </w:rPr>
        <w:t>Jovenília</w:t>
      </w:r>
      <w:proofErr w:type="spellEnd"/>
      <w:r w:rsidRPr="00262E40">
        <w:rPr>
          <w:rFonts w:ascii="ZapfHumnst BT" w:hAnsi="ZapfHumnst BT"/>
          <w:i/>
          <w:iCs/>
          <w:sz w:val="23"/>
          <w:szCs w:val="23"/>
        </w:rPr>
        <w:t xml:space="preserve"> Alves de Oliveira Monteiro, para que promova, no</w:t>
      </w:r>
      <w:r w:rsidRPr="00262E40">
        <w:rPr>
          <w:rFonts w:ascii="ZapfHumnst BT" w:hAnsi="ZapfHumnst BT"/>
          <w:b/>
          <w:bCs/>
          <w:i/>
          <w:iCs/>
          <w:sz w:val="23"/>
          <w:szCs w:val="23"/>
        </w:rPr>
        <w:t xml:space="preserve"> prazo de 10 (dez) dias</w:t>
      </w:r>
      <w:r w:rsidRPr="00262E40">
        <w:rPr>
          <w:rFonts w:ascii="ZapfHumnst BT" w:hAnsi="ZapfHumnst BT"/>
          <w:i/>
          <w:iCs/>
          <w:sz w:val="23"/>
          <w:szCs w:val="23"/>
        </w:rPr>
        <w:t xml:space="preserve">, a anulação do Processo Seletivo Simplificado (Edital nº 004/2024) da Prefeitura Municipal de Piripiri-PI, por afrontar a norma do art. 21, I, “a” da LRF; </w:t>
      </w:r>
      <w:r w:rsidRPr="00262E40">
        <w:rPr>
          <w:rFonts w:ascii="ZapfHumnst BT" w:hAnsi="ZapfHumnst BT" w:cs="Arial"/>
          <w:b/>
          <w:bCs/>
          <w:sz w:val="23"/>
          <w:szCs w:val="23"/>
        </w:rPr>
        <w:t>C</w:t>
      </w:r>
      <w:r w:rsidRPr="00262E40">
        <w:rPr>
          <w:rFonts w:ascii="ZapfHumnst BT" w:hAnsi="ZapfHumnst BT" w:cs="Arial"/>
          <w:b/>
          <w:sz w:val="23"/>
          <w:szCs w:val="23"/>
        </w:rPr>
        <w:t>ompuseram o quórum de votação</w:t>
      </w:r>
      <w:r w:rsidRPr="00262E40">
        <w:rPr>
          <w:rFonts w:ascii="ZapfHumnst BT" w:hAnsi="ZapfHumnst BT" w:cs="Arial"/>
          <w:sz w:val="23"/>
          <w:szCs w:val="23"/>
        </w:rPr>
        <w:t xml:space="preserve"> no julgamento do presente processo o Cons. Substituto Jackson Nobre Veras (Relator), a Co</w:t>
      </w:r>
      <w:r w:rsidRPr="00262E40">
        <w:rPr>
          <w:rFonts w:ascii="ZapfHumnst BT" w:hAnsi="ZapfHumnst BT"/>
          <w:sz w:val="23"/>
          <w:szCs w:val="23"/>
        </w:rPr>
        <w:t>ns.ª Rejane Ribeiro Sousa Dias</w:t>
      </w:r>
      <w:r w:rsidRPr="00262E40">
        <w:rPr>
          <w:rFonts w:ascii="ZapfHumnst BT" w:hAnsi="ZapfHumnst BT" w:cs="Arial"/>
          <w:sz w:val="23"/>
          <w:szCs w:val="23"/>
        </w:rPr>
        <w:t xml:space="preserve"> e a Cons.ª </w:t>
      </w:r>
      <w:r w:rsidRPr="00262E40">
        <w:rPr>
          <w:rFonts w:ascii="ZapfHumnst BT" w:hAnsi="ZapfHumnst BT"/>
          <w:sz w:val="23"/>
          <w:szCs w:val="23"/>
        </w:rPr>
        <w:t xml:space="preserve">Flora Izabel Nobre Rodrigues, </w:t>
      </w:r>
      <w:r w:rsidRPr="00262E40">
        <w:rPr>
          <w:rFonts w:ascii="ZapfHumnst BT" w:hAnsi="ZapfHumnst BT" w:cs="Arial"/>
          <w:sz w:val="23"/>
          <w:szCs w:val="23"/>
        </w:rPr>
        <w:t>repetindo-se, assim, a composição votante registrada na sessão julgadora inicial do dia 17/09/2024 (</w:t>
      </w:r>
      <w:r w:rsidRPr="00262E40">
        <w:rPr>
          <w:rFonts w:ascii="ZapfHumnst BT" w:hAnsi="ZapfHumnst BT"/>
          <w:i/>
          <w:iCs/>
          <w:sz w:val="23"/>
          <w:szCs w:val="23"/>
        </w:rPr>
        <w:t>Decisão nº 322/2024, à peça 27</w:t>
      </w:r>
      <w:r w:rsidRPr="00262E40">
        <w:rPr>
          <w:rFonts w:ascii="ZapfHumnst BT" w:hAnsi="ZapfHumnst BT" w:cs="Arial"/>
          <w:sz w:val="23"/>
          <w:szCs w:val="23"/>
        </w:rPr>
        <w:t>).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262E40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262E40">
        <w:rPr>
          <w:rFonts w:ascii="ZapfHumnst BT" w:hAnsi="ZapfHumnst BT" w:cs="Arial"/>
          <w:sz w:val="23"/>
          <w:szCs w:val="23"/>
        </w:rPr>
        <w:t xml:space="preserve">: Cons.ª </w:t>
      </w:r>
      <w:r w:rsidRPr="00262E40">
        <w:rPr>
          <w:rFonts w:ascii="ZapfHumnst BT" w:hAnsi="ZapfHumnst BT"/>
          <w:sz w:val="23"/>
          <w:szCs w:val="23"/>
        </w:rPr>
        <w:t>Flora Izabel Nobre Rodrigues</w:t>
      </w:r>
      <w:r w:rsidRPr="00262E40">
        <w:rPr>
          <w:rFonts w:ascii="ZapfHumnst BT" w:hAnsi="ZapfHumnst BT" w:cs="Arial"/>
          <w:sz w:val="23"/>
          <w:szCs w:val="23"/>
        </w:rPr>
        <w:t xml:space="preserve"> (Presidenta);</w:t>
      </w:r>
      <w:r w:rsidRPr="00262E40">
        <w:rPr>
          <w:rFonts w:ascii="ZapfHumnst BT" w:hAnsi="ZapfHumnst BT"/>
          <w:sz w:val="23"/>
          <w:szCs w:val="23"/>
        </w:rPr>
        <w:t xml:space="preserve"> </w:t>
      </w:r>
      <w:r w:rsidRPr="00262E40">
        <w:rPr>
          <w:rFonts w:ascii="ZapfHumnst BT" w:hAnsi="ZapfHumnst BT" w:cs="Arial"/>
          <w:sz w:val="23"/>
          <w:szCs w:val="23"/>
        </w:rPr>
        <w:t>Co</w:t>
      </w:r>
      <w:r w:rsidRPr="00262E40">
        <w:rPr>
          <w:rFonts w:ascii="ZapfHumnst BT" w:hAnsi="ZapfHumnst BT"/>
          <w:sz w:val="23"/>
          <w:szCs w:val="23"/>
        </w:rPr>
        <w:t xml:space="preserve">ns. Kleber Dantas Eulálio; </w:t>
      </w:r>
      <w:r w:rsidRPr="00262E40">
        <w:rPr>
          <w:rFonts w:ascii="ZapfHumnst BT" w:hAnsi="ZapfHumnst BT" w:cs="Arial"/>
          <w:sz w:val="23"/>
          <w:szCs w:val="23"/>
        </w:rPr>
        <w:t>Co</w:t>
      </w:r>
      <w:r w:rsidRPr="00262E40">
        <w:rPr>
          <w:rFonts w:ascii="ZapfHumnst BT" w:hAnsi="ZapfHumnst BT"/>
          <w:sz w:val="23"/>
          <w:szCs w:val="23"/>
        </w:rPr>
        <w:t>ns.ª Rejane Ribeiro Sousa Dias; e Cons. Substituto Jackson Nobre Veras.</w:t>
      </w:r>
      <w:r>
        <w:rPr>
          <w:rFonts w:ascii="ZapfHumnst BT" w:hAnsi="ZapfHumnst BT"/>
          <w:sz w:val="23"/>
          <w:szCs w:val="23"/>
        </w:rPr>
        <w:t xml:space="preserve"> </w:t>
      </w:r>
      <w:r w:rsidRPr="00262E40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262E40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262E40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2995CE2D" w14:textId="77777777" w:rsidR="00A46EB7" w:rsidRDefault="00A46EB7" w:rsidP="00874F42">
      <w:pPr>
        <w:spacing w:line="250" w:lineRule="exact"/>
        <w:jc w:val="both"/>
        <w:rPr>
          <w:rFonts w:ascii="ZapfHumnst BT" w:hAnsi="ZapfHumnst BT" w:cs="Arial"/>
          <w:sz w:val="23"/>
          <w:szCs w:val="23"/>
        </w:rPr>
      </w:pPr>
    </w:p>
    <w:p w14:paraId="73134C9E" w14:textId="5A4DEFD6" w:rsidR="00A46EB7" w:rsidRDefault="00A46EB7" w:rsidP="00A46EB7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FC549A">
        <w:rPr>
          <w:rFonts w:ascii="ZapfHumnst BT" w:hAnsi="ZapfHumnst BT" w:cs="Arial"/>
          <w:sz w:val="23"/>
          <w:szCs w:val="23"/>
        </w:rPr>
        <w:t>DECISÃO Nº 401/2024.</w:t>
      </w:r>
      <w:r w:rsidRPr="00FC549A">
        <w:rPr>
          <w:rFonts w:ascii="ZapfHumnst BT" w:hAnsi="ZapfHumnst BT" w:cs="Arial"/>
          <w:b/>
          <w:sz w:val="23"/>
          <w:szCs w:val="23"/>
        </w:rPr>
        <w:t xml:space="preserve"> </w:t>
      </w:r>
      <w:r w:rsidRPr="00FC549A">
        <w:rPr>
          <w:rFonts w:ascii="ZapfHumnst BT" w:hAnsi="ZapfHumnst BT" w:cs="Arial"/>
          <w:b/>
          <w:noProof/>
          <w:sz w:val="23"/>
          <w:szCs w:val="23"/>
        </w:rPr>
        <w:t>TC/006853/2022 – PRESTAÇÃO DE CONTAS DE GESTÃO DO HOSPITAL REGIONAL LEÔNIDDAS MELO, EM BARRAS-PI (EXERCÍCIO FINANCEIRO DE 2021)</w:t>
      </w:r>
      <w:r w:rsidRPr="00FC549A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FC549A">
        <w:rPr>
          <w:rFonts w:ascii="ZapfHumnst BT" w:hAnsi="ZapfHumnst BT" w:cs="Arial"/>
          <w:sz w:val="23"/>
          <w:szCs w:val="23"/>
        </w:rPr>
        <w:t>is</w:t>
      </w:r>
      <w:proofErr w:type="spellEnd"/>
      <w:r w:rsidRPr="00FC549A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FC549A">
        <w:rPr>
          <w:rFonts w:ascii="ZapfHumnst BT" w:hAnsi="ZapfHumnst BT" w:cs="Arial"/>
          <w:sz w:val="23"/>
          <w:szCs w:val="23"/>
        </w:rPr>
        <w:t>Laianne</w:t>
      </w:r>
      <w:proofErr w:type="spellEnd"/>
      <w:r w:rsidRPr="00FC549A">
        <w:rPr>
          <w:rFonts w:ascii="ZapfHumnst BT" w:hAnsi="ZapfHumnst BT" w:cs="Arial"/>
          <w:sz w:val="23"/>
          <w:szCs w:val="23"/>
        </w:rPr>
        <w:t xml:space="preserve"> de Sousa Santos – Diretora</w:t>
      </w:r>
      <w:r w:rsidRPr="00FC549A">
        <w:rPr>
          <w:rFonts w:ascii="ZapfHumnst BT" w:hAnsi="ZapfHumnst BT" w:cs="Helvetica"/>
          <w:sz w:val="23"/>
          <w:szCs w:val="23"/>
        </w:rPr>
        <w:t>. Advogado(s): Gustavo Luiz Loiola Mendes (OAB/PI n° 6.495) e</w:t>
      </w:r>
      <w:r w:rsidRPr="00FC549A">
        <w:rPr>
          <w:rFonts w:ascii="ZapfHumnst BT" w:hAnsi="ZapfHumnst BT" w:cs="Helvetica"/>
          <w:i/>
          <w:iCs/>
          <w:sz w:val="23"/>
          <w:szCs w:val="23"/>
        </w:rPr>
        <w:t xml:space="preserve"> outros</w:t>
      </w:r>
      <w:r w:rsidRPr="00FC549A">
        <w:rPr>
          <w:rFonts w:ascii="ZapfHumnst BT" w:hAnsi="ZapfHumnst BT" w:cs="Helvetica"/>
          <w:sz w:val="23"/>
          <w:szCs w:val="23"/>
        </w:rPr>
        <w:t xml:space="preserve"> – (procuração: empresa MEDPLUS LTDA./CNPJ nº 11.401.085/0001-36 – fl. 01 da peça 48.2); </w:t>
      </w:r>
      <w:proofErr w:type="spellStart"/>
      <w:r w:rsidRPr="00FC549A">
        <w:rPr>
          <w:rFonts w:ascii="ZapfHumnst BT" w:hAnsi="ZapfHumnst BT" w:cs="Helvetica"/>
          <w:sz w:val="23"/>
          <w:szCs w:val="23"/>
        </w:rPr>
        <w:t>Geneylson</w:t>
      </w:r>
      <w:proofErr w:type="spellEnd"/>
      <w:r w:rsidRPr="00FC549A">
        <w:rPr>
          <w:rFonts w:ascii="ZapfHumnst BT" w:hAnsi="ZapfHumnst BT" w:cs="Helvetica"/>
          <w:sz w:val="23"/>
          <w:szCs w:val="23"/>
        </w:rPr>
        <w:t xml:space="preserve"> </w:t>
      </w:r>
      <w:proofErr w:type="spellStart"/>
      <w:r w:rsidRPr="00FC549A">
        <w:rPr>
          <w:rFonts w:ascii="ZapfHumnst BT" w:hAnsi="ZapfHumnst BT" w:cs="Helvetica"/>
          <w:sz w:val="23"/>
          <w:szCs w:val="23"/>
        </w:rPr>
        <w:t>Calassa</w:t>
      </w:r>
      <w:proofErr w:type="spellEnd"/>
      <w:r w:rsidRPr="00FC549A">
        <w:rPr>
          <w:rFonts w:ascii="ZapfHumnst BT" w:hAnsi="ZapfHumnst BT" w:cs="Helvetica"/>
          <w:sz w:val="23"/>
          <w:szCs w:val="23"/>
        </w:rPr>
        <w:t xml:space="preserve"> de Carvalho (OAB/PI n° 20.927) – (procuração: empresa CENTROMED DISTRIBUIDORA DE MEDICAMENTO E MATERIAIS HOSPITALARES LTDA./CNPJ nº 14.779.196/0001-79 – fl. 01 da peça 49.2); Luciana Evangelista Batista dos Santos (OAB/PI n° 3.288) – (procuração: empresa DISTRIBUIDORA INTENSIVA </w:t>
      </w:r>
      <w:r w:rsidRPr="00FC549A">
        <w:rPr>
          <w:rFonts w:ascii="ZapfHumnst BT" w:hAnsi="ZapfHumnst BT" w:cs="Helvetica"/>
          <w:sz w:val="23"/>
          <w:szCs w:val="23"/>
        </w:rPr>
        <w:lastRenderedPageBreak/>
        <w:t xml:space="preserve">MATERIAL MÉDICO HOSPITALAR LTDA./CNPJ nº 13.496.848/0001-03 – fl. 01 da peça 54.2); </w:t>
      </w:r>
      <w:proofErr w:type="spellStart"/>
      <w:r w:rsidRPr="00FC549A">
        <w:rPr>
          <w:rFonts w:ascii="ZapfHumnst BT" w:hAnsi="ZapfHumnst BT" w:cs="Helvetica"/>
          <w:sz w:val="23"/>
          <w:szCs w:val="23"/>
        </w:rPr>
        <w:t>Julianna</w:t>
      </w:r>
      <w:proofErr w:type="spellEnd"/>
      <w:r w:rsidRPr="00FC549A">
        <w:rPr>
          <w:rFonts w:ascii="ZapfHumnst BT" w:hAnsi="ZapfHumnst BT" w:cs="Helvetica"/>
          <w:sz w:val="23"/>
          <w:szCs w:val="23"/>
        </w:rPr>
        <w:t xml:space="preserve"> Maria Carvalho Vasconcelos (OAB/PI n° 4.416) – (procuração: empresa CÍRCULO DISTRIBUIDORA DE MEDICAMENTO E MATERIAL HOSPITALAR LTDA. ME/CNPJ nº 16.703.014/0001-01 – fl. 01 da peça 51.1); </w:t>
      </w:r>
      <w:proofErr w:type="spellStart"/>
      <w:r w:rsidRPr="00FC549A">
        <w:rPr>
          <w:rFonts w:ascii="ZapfHumnst BT" w:hAnsi="ZapfHumnst BT" w:cs="Helvetica"/>
          <w:sz w:val="23"/>
          <w:szCs w:val="23"/>
        </w:rPr>
        <w:t>Sorência</w:t>
      </w:r>
      <w:proofErr w:type="spellEnd"/>
      <w:r w:rsidRPr="00FC549A">
        <w:rPr>
          <w:rFonts w:ascii="ZapfHumnst BT" w:hAnsi="ZapfHumnst BT" w:cs="Helvetica"/>
          <w:sz w:val="23"/>
          <w:szCs w:val="23"/>
        </w:rPr>
        <w:t xml:space="preserve"> Madeira de Vasconcelos (OAB/PI n° 9.765) – (procuração: empresa 2MV DISTRIBUIDORA DE PRODUTOS HOSPITALARES LTDA.-EPP/CNPJ nº 21.348.798/0001-37 – fl. 01 da peça 55.2); Aurélio Lobão Lopes (OAB/PI n° 3.810) e</w:t>
      </w:r>
      <w:r w:rsidRPr="00FC549A">
        <w:rPr>
          <w:rFonts w:ascii="ZapfHumnst BT" w:hAnsi="ZapfHumnst BT" w:cs="Helvetica"/>
          <w:i/>
          <w:iCs/>
          <w:sz w:val="23"/>
          <w:szCs w:val="23"/>
        </w:rPr>
        <w:t xml:space="preserve"> outros</w:t>
      </w:r>
      <w:r w:rsidRPr="00FC549A">
        <w:rPr>
          <w:rFonts w:ascii="ZapfHumnst BT" w:hAnsi="ZapfHumnst BT" w:cs="Helvetica"/>
          <w:sz w:val="23"/>
          <w:szCs w:val="23"/>
        </w:rPr>
        <w:t xml:space="preserve"> – (procuração: empresa MAIS SAÚDE EIRELI – fl. 01 da peça 57.2); João Evangelista de Sena Júnior (OAB/PI n° 14.260) – (procuração: João Pedro Ramos Amaro/Farmacêutico – fl. 01 da peça 59.2); </w:t>
      </w:r>
      <w:proofErr w:type="spellStart"/>
      <w:r w:rsidRPr="00FC549A">
        <w:rPr>
          <w:rFonts w:ascii="ZapfHumnst BT" w:hAnsi="ZapfHumnst BT" w:cs="Helvetica"/>
          <w:sz w:val="23"/>
          <w:szCs w:val="23"/>
        </w:rPr>
        <w:t>Wildson</w:t>
      </w:r>
      <w:proofErr w:type="spellEnd"/>
      <w:r w:rsidRPr="00FC549A">
        <w:rPr>
          <w:rFonts w:ascii="ZapfHumnst BT" w:hAnsi="ZapfHumnst BT" w:cs="Helvetica"/>
          <w:sz w:val="23"/>
          <w:szCs w:val="23"/>
        </w:rPr>
        <w:t xml:space="preserve"> de Almeida Oliveira Sousa (OAB/PI n° 5.845) e</w:t>
      </w:r>
      <w:r w:rsidRPr="00FC549A">
        <w:rPr>
          <w:rFonts w:ascii="ZapfHumnst BT" w:hAnsi="ZapfHumnst BT" w:cs="Helvetica"/>
          <w:i/>
          <w:iCs/>
          <w:sz w:val="23"/>
          <w:szCs w:val="23"/>
        </w:rPr>
        <w:t xml:space="preserve"> outro</w:t>
      </w:r>
      <w:r w:rsidRPr="00FC549A">
        <w:rPr>
          <w:rFonts w:ascii="ZapfHumnst BT" w:hAnsi="ZapfHumnst BT" w:cs="Helvetica"/>
          <w:sz w:val="23"/>
          <w:szCs w:val="23"/>
        </w:rPr>
        <w:t xml:space="preserve"> – (procuração: empresa RICEL DISTRIBUIDORA LTDA./CNPJ nº 63.339.147/0001-20 – fl. 01 da peça 60.2)</w:t>
      </w:r>
      <w:r w:rsidRPr="00FC549A">
        <w:rPr>
          <w:rFonts w:ascii="ZapfHumnst BT" w:hAnsi="ZapfHumnst BT" w:cs="Helvetica"/>
          <w:sz w:val="23"/>
          <w:szCs w:val="23"/>
          <w:lang w:val="pt-PT"/>
        </w:rPr>
        <w:t xml:space="preserve">; </w:t>
      </w:r>
      <w:r w:rsidRPr="00FC549A">
        <w:rPr>
          <w:rFonts w:ascii="ZapfHumnst BT" w:hAnsi="ZapfHumnst BT" w:cs="Helvetica"/>
          <w:sz w:val="23"/>
          <w:szCs w:val="23"/>
        </w:rPr>
        <w:t xml:space="preserve">Diogo </w:t>
      </w:r>
      <w:proofErr w:type="spellStart"/>
      <w:r w:rsidRPr="00FC549A">
        <w:rPr>
          <w:rFonts w:ascii="ZapfHumnst BT" w:hAnsi="ZapfHumnst BT" w:cs="Helvetica"/>
          <w:sz w:val="23"/>
          <w:szCs w:val="23"/>
        </w:rPr>
        <w:t>Josennis</w:t>
      </w:r>
      <w:proofErr w:type="spellEnd"/>
      <w:r w:rsidRPr="00FC549A">
        <w:rPr>
          <w:rFonts w:ascii="ZapfHumnst BT" w:hAnsi="ZapfHumnst BT" w:cs="Helvetica"/>
          <w:sz w:val="23"/>
          <w:szCs w:val="23"/>
        </w:rPr>
        <w:t xml:space="preserve"> do Nascimento Vieira (OAB/PI n° 8.754) – (procuração: </w:t>
      </w:r>
      <w:proofErr w:type="spellStart"/>
      <w:r w:rsidRPr="00FC549A">
        <w:rPr>
          <w:rFonts w:ascii="ZapfHumnst BT" w:hAnsi="ZapfHumnst BT" w:cs="Arial"/>
          <w:sz w:val="23"/>
          <w:szCs w:val="23"/>
        </w:rPr>
        <w:t>Laianne</w:t>
      </w:r>
      <w:proofErr w:type="spellEnd"/>
      <w:r w:rsidRPr="00FC549A">
        <w:rPr>
          <w:rFonts w:ascii="ZapfHumnst BT" w:hAnsi="ZapfHumnst BT" w:cs="Arial"/>
          <w:sz w:val="23"/>
          <w:szCs w:val="23"/>
        </w:rPr>
        <w:t xml:space="preserve"> de Sousa Santos/Diretora</w:t>
      </w:r>
      <w:r w:rsidRPr="00FC549A">
        <w:rPr>
          <w:rFonts w:ascii="ZapfHumnst BT" w:hAnsi="ZapfHumnst BT" w:cs="Helvetica"/>
          <w:sz w:val="23"/>
          <w:szCs w:val="23"/>
        </w:rPr>
        <w:t xml:space="preserve"> – fl. 01 da peça 56.2); e Taís Guerra Furtado (OAB/PI n° 10.194) – (sem procuração  nos autos: </w:t>
      </w:r>
      <w:proofErr w:type="spellStart"/>
      <w:r w:rsidRPr="00FC549A">
        <w:rPr>
          <w:rFonts w:ascii="ZapfHumnst BT" w:hAnsi="ZapfHumnst BT" w:cs="Helvetica"/>
          <w:sz w:val="23"/>
          <w:szCs w:val="23"/>
        </w:rPr>
        <w:t>Laianne</w:t>
      </w:r>
      <w:proofErr w:type="spellEnd"/>
      <w:r w:rsidRPr="00FC549A">
        <w:rPr>
          <w:rFonts w:ascii="ZapfHumnst BT" w:hAnsi="ZapfHumnst BT" w:cs="Helvetica"/>
          <w:sz w:val="23"/>
          <w:szCs w:val="23"/>
        </w:rPr>
        <w:t xml:space="preserve"> de Sousa Santos/Diretora). </w:t>
      </w:r>
      <w:r w:rsidRPr="00FC549A">
        <w:rPr>
          <w:rFonts w:ascii="ZapfHumnst BT" w:hAnsi="ZapfHumnst BT"/>
          <w:sz w:val="23"/>
          <w:szCs w:val="23"/>
        </w:rPr>
        <w:t xml:space="preserve">Vistos, relatados e discutidos os presentes autos, considerando o Relatório da IV Divisão Técnica da Diretoria de Fiscalização de Gestão e Contas Públicas – DFCONTAS 4 (peça 10), o Relatório de Contraditório da IV Divisão Técnica da Diretoria de Fiscalização de Gestão e Contas Públicas – DFCONTAS 4 (peça 64), o parecer do Ministério Público de Contas (peça 66), a sustentação oral da Advogada </w:t>
      </w:r>
      <w:r w:rsidRPr="00FC549A">
        <w:rPr>
          <w:rFonts w:ascii="ZapfHumnst BT" w:hAnsi="ZapfHumnst BT" w:cs="Helvetica"/>
          <w:sz w:val="23"/>
          <w:szCs w:val="23"/>
        </w:rPr>
        <w:t>Taís Guerra Furtado (OAB/PI n° 10.194)</w:t>
      </w:r>
      <w:r w:rsidRPr="00FC549A">
        <w:rPr>
          <w:rFonts w:ascii="ZapfHumnst BT" w:hAnsi="ZapfHumnst BT"/>
          <w:sz w:val="23"/>
          <w:szCs w:val="23"/>
        </w:rPr>
        <w:t>, que se reportou às falhas apontadas, e o mais que dos autos consta, decidiu a Primeira Câmara, unânime, de acordo com o parecer ministerial, conforme e pelos fundamentos expostos no voto do Relator (peça 81), nos seguintes termos:</w:t>
      </w:r>
      <w:r>
        <w:rPr>
          <w:rFonts w:ascii="ZapfHumnst BT" w:hAnsi="ZapfHumnst BT"/>
          <w:sz w:val="23"/>
          <w:szCs w:val="23"/>
        </w:rPr>
        <w:t xml:space="preserve"> 1. 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 xml:space="preserve">Julgamento de </w:t>
      </w:r>
      <w:r w:rsidRPr="00FC549A">
        <w:rPr>
          <w:rFonts w:ascii="ZapfHumnst BT" w:hAnsi="ZapfHumnst BT"/>
          <w:b/>
          <w:i/>
          <w:iCs/>
          <w:caps/>
          <w:sz w:val="23"/>
          <w:szCs w:val="23"/>
        </w:rPr>
        <w:t>irregularidade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 xml:space="preserve"> às contas de gestão do Hospital Regional Leônidas Melo, em Barras-PI, com esteio no art. 122, inciso III, da Lei Estadual nº 5.888/09, com</w:t>
      </w:r>
      <w:r w:rsidRPr="00FC549A">
        <w:rPr>
          <w:rFonts w:ascii="ZapfHumnst BT" w:hAnsi="ZapfHumnst BT"/>
          <w:b/>
          <w:i/>
          <w:iCs/>
          <w:caps/>
          <w:sz w:val="23"/>
          <w:szCs w:val="23"/>
        </w:rPr>
        <w:t xml:space="preserve"> aplicação de multa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 xml:space="preserve"> à Sr.ª </w:t>
      </w:r>
      <w:proofErr w:type="spellStart"/>
      <w:r w:rsidRPr="00FC549A">
        <w:rPr>
          <w:rFonts w:ascii="ZapfHumnst BT" w:hAnsi="ZapfHumnst BT"/>
          <w:b/>
          <w:i/>
          <w:iCs/>
          <w:sz w:val="23"/>
          <w:szCs w:val="23"/>
        </w:rPr>
        <w:t>Laianne</w:t>
      </w:r>
      <w:proofErr w:type="spellEnd"/>
      <w:r w:rsidRPr="00FC549A">
        <w:rPr>
          <w:rFonts w:ascii="ZapfHumnst BT" w:hAnsi="ZapfHumnst BT"/>
          <w:b/>
          <w:i/>
          <w:iCs/>
          <w:sz w:val="23"/>
          <w:szCs w:val="23"/>
        </w:rPr>
        <w:t xml:space="preserve"> de Sousa Santos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 xml:space="preserve"> (Diretora), exercício financeiro de 2021, no valor de</w:t>
      </w:r>
      <w:r w:rsidRPr="00FC549A">
        <w:rPr>
          <w:rFonts w:ascii="ZapfHumnst BT" w:hAnsi="ZapfHumnst BT"/>
          <w:b/>
          <w:i/>
          <w:iCs/>
          <w:sz w:val="23"/>
          <w:szCs w:val="23"/>
        </w:rPr>
        <w:t xml:space="preserve"> 1.000 UFR-PI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 xml:space="preserve"> a teor do prescrito no art. 79, inciso II, da lei supracitada c/c art. 206, inciso II, do Regimento Interno;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2. </w:t>
      </w:r>
      <w:r w:rsidRPr="00FC549A">
        <w:rPr>
          <w:rFonts w:ascii="ZapfHumnst BT" w:hAnsi="ZapfHumnst BT"/>
          <w:b/>
          <w:i/>
          <w:iCs/>
          <w:sz w:val="23"/>
          <w:szCs w:val="23"/>
        </w:rPr>
        <w:t>Acolhimento da Proposta de Encaminhamento apresentada pela Divisão Técnica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 xml:space="preserve"> à peça 64, fl. 17, nos seguintes termos: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2.1. </w:t>
      </w:r>
      <w:r w:rsidRPr="00FC549A">
        <w:rPr>
          <w:rFonts w:ascii="ZapfHumnst BT" w:hAnsi="ZapfHumnst BT"/>
          <w:b/>
          <w:i/>
          <w:iCs/>
          <w:sz w:val="23"/>
          <w:szCs w:val="23"/>
        </w:rPr>
        <w:t>RECOMENDAR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 xml:space="preserve"> ao atual Secretário Estadual de Saúde e ao Diretor Geral do Hospital Regional Leônidas Melo: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2.1.1. 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>que em futuras contratações de medicamento estabeleça explicitamente no edital ou termo de referência a necessidade da composição dos custos dos medicamentos nas propostas licitantes, de forma que discriminem o valor do ICMS, a alíquota, a possibilidade ou não de isenção e o respectivo convênio CONFAZ, no caso de isenção;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2.1.2. 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 xml:space="preserve">que em futuras contratações de medicamento estabeleça explicitamente no edital ou termo de referência a necessidade </w:t>
      </w:r>
      <w:proofErr w:type="gramStart"/>
      <w:r w:rsidRPr="00FC549A">
        <w:rPr>
          <w:rFonts w:ascii="ZapfHumnst BT" w:hAnsi="ZapfHumnst BT"/>
          <w:bCs/>
          <w:i/>
          <w:iCs/>
          <w:sz w:val="23"/>
          <w:szCs w:val="23"/>
        </w:rPr>
        <w:t>das</w:t>
      </w:r>
      <w:proofErr w:type="gramEnd"/>
      <w:r w:rsidRPr="00FC549A">
        <w:rPr>
          <w:rFonts w:ascii="ZapfHumnst BT" w:hAnsi="ZapfHumnst BT"/>
          <w:bCs/>
          <w:i/>
          <w:iCs/>
          <w:sz w:val="23"/>
          <w:szCs w:val="23"/>
        </w:rPr>
        <w:t xml:space="preserve"> notas fiscais apresentarem expressamente o número do lote de fabricação de cada medicamento, de forma a comprovar, de fato, a entrega ao hospital;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2.1.3. 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>que cadastre o hospital e respectivos usuários no BPS de forma a alimentá-lo com dados sobre as compras de medicamentos e materiais hospitalares realizados;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2.1.4. 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>que em futuras contratações de medicamento e material hospitalar estabeleça explicitamente no edital ou termo de referência o código BR/CATMAT de item individualizado;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2.1.5. </w:t>
      </w:r>
      <w:r w:rsidRPr="00FC549A">
        <w:rPr>
          <w:rFonts w:ascii="ZapfHumnst BT" w:hAnsi="ZapfHumnst BT"/>
          <w:bCs/>
          <w:i/>
          <w:iCs/>
          <w:sz w:val="23"/>
          <w:szCs w:val="23"/>
        </w:rPr>
        <w:t>que em futuras contratações de medicamento e material hospitalar justifique de forma pormenorizada a necessidade de aquisição de marcas específicas.</w:t>
      </w:r>
      <w:r>
        <w:rPr>
          <w:rFonts w:ascii="ZapfHumnst BT" w:hAnsi="ZapfHumnst BT"/>
          <w:bCs/>
          <w:i/>
          <w:iCs/>
          <w:sz w:val="23"/>
          <w:szCs w:val="23"/>
        </w:rPr>
        <w:t xml:space="preserve"> </w:t>
      </w:r>
      <w:r w:rsidRPr="00FC54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C549A">
        <w:rPr>
          <w:rFonts w:ascii="ZapfHumnst BT" w:hAnsi="ZapfHumnst BT" w:cs="Arial"/>
          <w:sz w:val="23"/>
          <w:szCs w:val="23"/>
        </w:rPr>
        <w:t xml:space="preserve">: Cons.ª </w:t>
      </w:r>
      <w:r w:rsidRPr="00FC549A">
        <w:rPr>
          <w:rFonts w:ascii="ZapfHumnst BT" w:hAnsi="ZapfHumnst BT"/>
          <w:sz w:val="23"/>
          <w:szCs w:val="23"/>
        </w:rPr>
        <w:t>Flora Izabel Nobre Rodrigues</w:t>
      </w:r>
      <w:r w:rsidRPr="00FC549A">
        <w:rPr>
          <w:rFonts w:ascii="ZapfHumnst BT" w:hAnsi="ZapfHumnst BT" w:cs="Arial"/>
          <w:sz w:val="23"/>
          <w:szCs w:val="23"/>
        </w:rPr>
        <w:t xml:space="preserve"> (Presidenta);</w:t>
      </w:r>
      <w:r w:rsidRPr="00FC549A">
        <w:rPr>
          <w:rFonts w:ascii="ZapfHumnst BT" w:hAnsi="ZapfHumnst BT"/>
          <w:sz w:val="23"/>
          <w:szCs w:val="23"/>
        </w:rPr>
        <w:t xml:space="preserve"> </w:t>
      </w:r>
      <w:r w:rsidRPr="00FC549A">
        <w:rPr>
          <w:rFonts w:ascii="ZapfHumnst BT" w:hAnsi="ZapfHumnst BT" w:cs="Arial"/>
          <w:sz w:val="23"/>
          <w:szCs w:val="23"/>
        </w:rPr>
        <w:t>Co</w:t>
      </w:r>
      <w:r w:rsidRPr="00FC549A">
        <w:rPr>
          <w:rFonts w:ascii="ZapfHumnst BT" w:hAnsi="ZapfHumnst BT"/>
          <w:sz w:val="23"/>
          <w:szCs w:val="23"/>
        </w:rPr>
        <w:t xml:space="preserve">ns. Kleber Dantas Eulálio; e Cons. Substituto Jackson Nobre </w:t>
      </w:r>
      <w:r w:rsidRPr="00FC549A">
        <w:rPr>
          <w:rFonts w:ascii="ZapfHumnst BT" w:hAnsi="ZapfHumnst BT"/>
          <w:sz w:val="23"/>
          <w:szCs w:val="23"/>
        </w:rPr>
        <w:lastRenderedPageBreak/>
        <w:t>Veras, convocado para substituir a Cons.ª Rejane Ribeiro Sousa Dias na apreciação do presente processo.</w:t>
      </w:r>
      <w:r>
        <w:rPr>
          <w:rFonts w:ascii="ZapfHumnst BT" w:hAnsi="ZapfHumnst BT"/>
          <w:sz w:val="23"/>
          <w:szCs w:val="23"/>
        </w:rPr>
        <w:t xml:space="preserve"> </w:t>
      </w:r>
      <w:r w:rsidRPr="00FC54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C54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C549A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0C9A453E" w14:textId="77777777" w:rsidR="00A46EB7" w:rsidRDefault="00A46EB7" w:rsidP="00A46EB7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55F0137" w14:textId="6702070E" w:rsidR="00A46EB7" w:rsidRDefault="00A81C3D" w:rsidP="00A81C3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D607A">
        <w:rPr>
          <w:rFonts w:ascii="ZapfHumnst BT" w:hAnsi="ZapfHumnst BT" w:cs="Arial"/>
          <w:sz w:val="23"/>
          <w:szCs w:val="23"/>
        </w:rPr>
        <w:t>DECISÃO Nº 402/2024.</w:t>
      </w:r>
      <w:r w:rsidRPr="004D607A">
        <w:rPr>
          <w:rFonts w:ascii="ZapfHumnst BT" w:hAnsi="ZapfHumnst BT" w:cs="Arial"/>
          <w:b/>
          <w:sz w:val="23"/>
          <w:szCs w:val="23"/>
        </w:rPr>
        <w:t xml:space="preserve"> </w:t>
      </w:r>
      <w:r w:rsidRPr="004D607A">
        <w:rPr>
          <w:rFonts w:ascii="ZapfHumnst BT" w:hAnsi="ZapfHumnst BT" w:cs="Arial"/>
          <w:b/>
          <w:noProof/>
          <w:sz w:val="23"/>
          <w:szCs w:val="23"/>
        </w:rPr>
        <w:t>TC/004462/2022 – PRESTAÇÃO DE CONTAS DE GOVERNO DA PREFEITURA MUNICIPAL DE SÃO GONÇALO DO PIAUÍ-PI (EXERCÍCIO FINANCEIRO DE 2022)</w:t>
      </w:r>
      <w:r w:rsidRPr="004D607A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4D607A">
        <w:rPr>
          <w:rFonts w:ascii="ZapfHumnst BT" w:hAnsi="ZapfHumnst BT" w:cs="Arial"/>
          <w:sz w:val="23"/>
          <w:szCs w:val="23"/>
        </w:rPr>
        <w:t>is</w:t>
      </w:r>
      <w:proofErr w:type="spellEnd"/>
      <w:r w:rsidRPr="004D607A">
        <w:rPr>
          <w:rFonts w:ascii="ZapfHumnst BT" w:hAnsi="ZapfHumnst BT" w:cs="Arial"/>
          <w:sz w:val="23"/>
          <w:szCs w:val="23"/>
        </w:rPr>
        <w:t xml:space="preserve">): Luís de Sousa Ribeiro Júnior – Prefeito Municipal. Advogado(s): </w:t>
      </w:r>
      <w:proofErr w:type="spellStart"/>
      <w:r w:rsidRPr="004D607A">
        <w:rPr>
          <w:rFonts w:ascii="ZapfHumnst BT" w:hAnsi="ZapfHumnst BT" w:cs="Arial"/>
          <w:sz w:val="23"/>
          <w:szCs w:val="23"/>
        </w:rPr>
        <w:t>Hillana</w:t>
      </w:r>
      <w:proofErr w:type="spellEnd"/>
      <w:r w:rsidRPr="004D607A">
        <w:rPr>
          <w:rFonts w:ascii="ZapfHumnst BT" w:hAnsi="ZapfHumnst BT" w:cs="Arial"/>
          <w:sz w:val="23"/>
          <w:szCs w:val="23"/>
        </w:rPr>
        <w:t xml:space="preserve"> Martina Lopes Mousinho Neiva Dourado (OAB/PI nº 6.544) – (procuração: Luís de Sousa Ribeiro Júnior/Prefeito Municipal – fl. 1 da peça 34.3); e Blenda Lima Cunha (OAB/PI nº 16.633) – (substabelecimento com reserva de poderes: Luís de Sousa Ribeiro Júnior/Prefeito Municipal – fl. 1 da peça 34.2). Decidiu a Primeira Câmara, unânime, ouvido o Representante do Ministério Público de Contas e em consonância com a manifestação do Relator (peça 34.4),</w:t>
      </w:r>
      <w:r w:rsidRPr="004D607A">
        <w:rPr>
          <w:rFonts w:ascii="ZapfHumnst BT" w:hAnsi="ZapfHumnst BT" w:cs="Arial"/>
          <w:b/>
          <w:bCs/>
          <w:sz w:val="23"/>
          <w:szCs w:val="23"/>
        </w:rPr>
        <w:t xml:space="preserve"> retirar de pauta</w:t>
      </w:r>
      <w:r w:rsidRPr="004D607A">
        <w:rPr>
          <w:rFonts w:ascii="ZapfHumnst BT" w:hAnsi="ZapfHumnst BT" w:cs="Arial"/>
          <w:sz w:val="23"/>
          <w:szCs w:val="23"/>
        </w:rPr>
        <w:t xml:space="preserve"> o presente processo, pelo </w:t>
      </w:r>
      <w:r w:rsidRPr="004D607A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4D607A">
        <w:rPr>
          <w:rFonts w:ascii="ZapfHumnst BT" w:hAnsi="ZapfHumnst BT" w:cs="Arial"/>
          <w:sz w:val="23"/>
          <w:szCs w:val="23"/>
        </w:rPr>
        <w:t xml:space="preserve"> (art. 82, XI da Resolução TCE/PI nº 13/11 – Regimento Interno, republicada no DOE TCE/PI nº 13 de 23/01/14), conforme requerimento da advogada Blenda Lima Cunha (OAB/PI nº 16.633), protocolado sob o número 014209/2024 (peças 34.1, 34.2, 34.3 e 34.4). Assim, o referido processo </w:t>
      </w:r>
      <w:r w:rsidRPr="004D607A">
        <w:rPr>
          <w:rFonts w:ascii="ZapfHumnst BT" w:hAnsi="ZapfHumnst BT" w:cs="Arial"/>
          <w:b/>
          <w:bCs/>
          <w:sz w:val="23"/>
          <w:szCs w:val="23"/>
        </w:rPr>
        <w:t>retornará à Pauta de Julgamento da Primeira Câmara do dia 17/12/2024</w:t>
      </w:r>
      <w:r w:rsidRPr="004D607A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4D607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D607A">
        <w:rPr>
          <w:rFonts w:ascii="ZapfHumnst BT" w:hAnsi="ZapfHumnst BT" w:cs="Arial"/>
          <w:sz w:val="23"/>
          <w:szCs w:val="23"/>
        </w:rPr>
        <w:t xml:space="preserve">: Cons.ª </w:t>
      </w:r>
      <w:r w:rsidRPr="004D607A">
        <w:rPr>
          <w:rFonts w:ascii="ZapfHumnst BT" w:hAnsi="ZapfHumnst BT"/>
          <w:sz w:val="23"/>
          <w:szCs w:val="23"/>
        </w:rPr>
        <w:t>Flora Izabel Nobre Rodrigues</w:t>
      </w:r>
      <w:r w:rsidRPr="004D607A">
        <w:rPr>
          <w:rFonts w:ascii="ZapfHumnst BT" w:hAnsi="ZapfHumnst BT" w:cs="Arial"/>
          <w:sz w:val="23"/>
          <w:szCs w:val="23"/>
        </w:rPr>
        <w:t xml:space="preserve"> (Presidenta);</w:t>
      </w:r>
      <w:r w:rsidRPr="004D607A">
        <w:rPr>
          <w:rFonts w:ascii="ZapfHumnst BT" w:hAnsi="ZapfHumnst BT"/>
          <w:sz w:val="23"/>
          <w:szCs w:val="23"/>
        </w:rPr>
        <w:t xml:space="preserve"> </w:t>
      </w:r>
      <w:r w:rsidRPr="004D607A">
        <w:rPr>
          <w:rFonts w:ascii="ZapfHumnst BT" w:hAnsi="ZapfHumnst BT" w:cs="Arial"/>
          <w:sz w:val="23"/>
          <w:szCs w:val="23"/>
        </w:rPr>
        <w:t>Co</w:t>
      </w:r>
      <w:r w:rsidRPr="004D607A">
        <w:rPr>
          <w:rFonts w:ascii="ZapfHumnst BT" w:hAnsi="ZapfHumnst BT"/>
          <w:sz w:val="23"/>
          <w:szCs w:val="23"/>
        </w:rPr>
        <w:t>ns. Kleber Dantas Eulálio; e Cons. Substituto Jackson Nobre Veras, convocado para substituir a Cons.ª Rejane Ribeiro Sousa Dias na apreciação do presente processo.</w:t>
      </w:r>
      <w:r>
        <w:rPr>
          <w:rFonts w:ascii="ZapfHumnst BT" w:hAnsi="ZapfHumnst BT"/>
          <w:sz w:val="23"/>
          <w:szCs w:val="23"/>
        </w:rPr>
        <w:t xml:space="preserve"> </w:t>
      </w:r>
      <w:r w:rsidRPr="004D607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D607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D607A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53D5A3B0" w14:textId="77777777" w:rsidR="00A81C3D" w:rsidRDefault="00A81C3D" w:rsidP="00A81C3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5F57D97" w14:textId="439F99D1" w:rsidR="00A81C3D" w:rsidRDefault="005A0DF8" w:rsidP="005A0DF8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0E7659">
        <w:rPr>
          <w:rFonts w:ascii="ZapfHumnst BT" w:hAnsi="ZapfHumnst BT" w:cs="Arial"/>
          <w:sz w:val="23"/>
          <w:szCs w:val="23"/>
        </w:rPr>
        <w:t>DECISÃO Nº 403/2024.</w:t>
      </w:r>
      <w:r w:rsidRPr="000E7659">
        <w:rPr>
          <w:rFonts w:ascii="ZapfHumnst BT" w:hAnsi="ZapfHumnst BT" w:cs="Arial"/>
          <w:b/>
          <w:sz w:val="23"/>
          <w:szCs w:val="23"/>
        </w:rPr>
        <w:t xml:space="preserve"> </w:t>
      </w:r>
      <w:r w:rsidRPr="000E7659">
        <w:rPr>
          <w:rFonts w:ascii="ZapfHumnst BT" w:hAnsi="ZapfHumnst BT" w:cs="Arial"/>
          <w:b/>
          <w:noProof/>
          <w:sz w:val="23"/>
          <w:szCs w:val="23"/>
        </w:rPr>
        <w:t>TC/004406/2022 – PRESTAÇÃO DE CONTAS DE GOVERNO DA PREFEITURA MUNICIPAL DE NOVO ORIENTE DO PIAUÍ-PI (EXERCÍCIO FINANCEIRO DE 2022)</w:t>
      </w:r>
      <w:r w:rsidRPr="000E7659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0E7659">
        <w:rPr>
          <w:rFonts w:ascii="ZapfHumnst BT" w:hAnsi="ZapfHumnst BT" w:cs="Arial"/>
          <w:sz w:val="23"/>
          <w:szCs w:val="23"/>
        </w:rPr>
        <w:t>is</w:t>
      </w:r>
      <w:proofErr w:type="spellEnd"/>
      <w:r w:rsidRPr="000E7659">
        <w:rPr>
          <w:rFonts w:ascii="ZapfHumnst BT" w:hAnsi="ZapfHumnst BT" w:cs="Arial"/>
          <w:sz w:val="23"/>
          <w:szCs w:val="23"/>
        </w:rPr>
        <w:t xml:space="preserve">): Francisco Afonso Ribeiro Sobreira – Prefeito Municipal. Advogado(s): José Maria de Araújo Costa (OAB/PI nº 6.761) – (Procuração: Francisco Afonso Ribeiro Sobreira/Prefeito Municipal – fl. 1 da peça 9.2). </w:t>
      </w:r>
      <w:r w:rsidRPr="000E7659">
        <w:rPr>
          <w:rFonts w:ascii="ZapfHumnst BT" w:hAnsi="ZapfHumnst BT" w:cs="Helvetica"/>
          <w:sz w:val="23"/>
          <w:szCs w:val="23"/>
        </w:rPr>
        <w:t>Processo(s) apensado(s):</w:t>
      </w:r>
      <w:r w:rsidRPr="000E7659">
        <w:rPr>
          <w:rFonts w:ascii="ZapfHumnst BT" w:hAnsi="ZapfHumnst BT" w:cs="Helvetica"/>
          <w:i/>
          <w:iCs/>
          <w:sz w:val="23"/>
          <w:szCs w:val="23"/>
        </w:rPr>
        <w:t xml:space="preserve"> </w:t>
      </w:r>
      <w:r w:rsidRPr="000E7659">
        <w:rPr>
          <w:rFonts w:ascii="ZapfHumnst BT" w:hAnsi="ZapfHumnst BT" w:cs="Helvetica"/>
          <w:b/>
          <w:bCs/>
          <w:i/>
          <w:iCs/>
          <w:sz w:val="23"/>
          <w:szCs w:val="23"/>
        </w:rPr>
        <w:t>TC/012225/2022 –</w:t>
      </w:r>
      <w:r w:rsidRPr="000E7659">
        <w:rPr>
          <w:rFonts w:ascii="ZapfHumnst BT" w:hAnsi="ZapfHumnst BT" w:cs="Helvetica"/>
          <w:i/>
          <w:iCs/>
          <w:sz w:val="23"/>
          <w:szCs w:val="23"/>
        </w:rPr>
        <w:t xml:space="preserve"> Ordem Judicial</w:t>
      </w:r>
      <w:r w:rsidRPr="000E7659">
        <w:rPr>
          <w:rFonts w:ascii="ZapfHumnst BT" w:hAnsi="ZapfHumnst BT" w:cs="Helvetica"/>
          <w:sz w:val="23"/>
          <w:szCs w:val="23"/>
        </w:rPr>
        <w:t xml:space="preserve">. </w:t>
      </w:r>
      <w:r w:rsidRPr="000E7659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as manifestações do Relator (peças 23.2 e 24.2),</w:t>
      </w:r>
      <w:r w:rsidRPr="000E7659">
        <w:rPr>
          <w:rFonts w:ascii="ZapfHumnst BT" w:hAnsi="ZapfHumnst BT" w:cs="Arial"/>
          <w:b/>
          <w:bCs/>
          <w:sz w:val="23"/>
          <w:szCs w:val="23"/>
        </w:rPr>
        <w:t xml:space="preserve"> retirar de pauta</w:t>
      </w:r>
      <w:r w:rsidRPr="000E7659">
        <w:rPr>
          <w:rFonts w:ascii="ZapfHumnst BT" w:hAnsi="ZapfHumnst BT" w:cs="Arial"/>
          <w:sz w:val="23"/>
          <w:szCs w:val="23"/>
        </w:rPr>
        <w:t xml:space="preserve"> o presente processo, pelo </w:t>
      </w:r>
      <w:r w:rsidRPr="000E7659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0E7659">
        <w:rPr>
          <w:rFonts w:ascii="ZapfHumnst BT" w:hAnsi="ZapfHumnst BT" w:cs="Arial"/>
          <w:sz w:val="23"/>
          <w:szCs w:val="23"/>
        </w:rPr>
        <w:t xml:space="preserve"> (art. 82, XI da Resolução TCE/PI nº 13/11 – Regimento Interno, republicada no DOE TCE/PI nº 13 de 23/01/14), conforme requerimentos do advogado José Maria de Araújo Costa (OAB/PI nº 6.761), protocolados sob os números 014191/2024 e 014194/2024 (peças 23.1 e 24.1). Assim, o referido processo </w:t>
      </w:r>
      <w:r w:rsidRPr="000E7659">
        <w:rPr>
          <w:rFonts w:ascii="ZapfHumnst BT" w:hAnsi="ZapfHumnst BT" w:cs="Arial"/>
          <w:b/>
          <w:bCs/>
          <w:sz w:val="23"/>
          <w:szCs w:val="23"/>
        </w:rPr>
        <w:t>retornará à Pauta de Julgamento da Primeira Câmara do dia 17/12/2024</w:t>
      </w:r>
      <w:r w:rsidRPr="000E7659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0E7659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0E7659">
        <w:rPr>
          <w:rFonts w:ascii="ZapfHumnst BT" w:hAnsi="ZapfHumnst BT" w:cs="Arial"/>
          <w:sz w:val="23"/>
          <w:szCs w:val="23"/>
        </w:rPr>
        <w:t xml:space="preserve">: Cons.ª </w:t>
      </w:r>
      <w:r w:rsidRPr="000E7659">
        <w:rPr>
          <w:rFonts w:ascii="ZapfHumnst BT" w:hAnsi="ZapfHumnst BT"/>
          <w:sz w:val="23"/>
          <w:szCs w:val="23"/>
        </w:rPr>
        <w:t>Flora Izabel Nobre Rodrigues</w:t>
      </w:r>
      <w:r w:rsidRPr="000E7659">
        <w:rPr>
          <w:rFonts w:ascii="ZapfHumnst BT" w:hAnsi="ZapfHumnst BT" w:cs="Arial"/>
          <w:sz w:val="23"/>
          <w:szCs w:val="23"/>
        </w:rPr>
        <w:t xml:space="preserve"> (Presidenta);</w:t>
      </w:r>
      <w:r w:rsidRPr="000E7659">
        <w:rPr>
          <w:rFonts w:ascii="ZapfHumnst BT" w:hAnsi="ZapfHumnst BT"/>
          <w:sz w:val="23"/>
          <w:szCs w:val="23"/>
        </w:rPr>
        <w:t xml:space="preserve"> </w:t>
      </w:r>
      <w:r w:rsidRPr="000E7659">
        <w:rPr>
          <w:rFonts w:ascii="ZapfHumnst BT" w:hAnsi="ZapfHumnst BT" w:cs="Arial"/>
          <w:sz w:val="23"/>
          <w:szCs w:val="23"/>
        </w:rPr>
        <w:t>Co</w:t>
      </w:r>
      <w:r w:rsidRPr="000E7659">
        <w:rPr>
          <w:rFonts w:ascii="ZapfHumnst BT" w:hAnsi="ZapfHumnst BT"/>
          <w:sz w:val="23"/>
          <w:szCs w:val="23"/>
        </w:rPr>
        <w:t>ns. Kleber Dantas Eulálio; e Cons. Substituto Jackson Nobre Veras, convocado para substituir a Cons.ª Rejane Ribeiro Sousa Dias na apreciação do presente processo.</w:t>
      </w:r>
      <w:r>
        <w:rPr>
          <w:rFonts w:ascii="ZapfHumnst BT" w:hAnsi="ZapfHumnst BT"/>
          <w:sz w:val="23"/>
          <w:szCs w:val="23"/>
        </w:rPr>
        <w:t xml:space="preserve"> </w:t>
      </w:r>
      <w:r w:rsidRPr="000E7659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0E7659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0E7659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5CDCCC74" w14:textId="77777777" w:rsidR="005A0DF8" w:rsidRDefault="005A0DF8" w:rsidP="005A0DF8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D9C5CB4" w14:textId="7A22773C" w:rsidR="005A0DF8" w:rsidRDefault="00B76D62" w:rsidP="00B76D6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6D6981">
        <w:rPr>
          <w:rFonts w:ascii="ZapfHumnst BT" w:hAnsi="ZapfHumnst BT" w:cs="Arial"/>
          <w:sz w:val="23"/>
          <w:szCs w:val="23"/>
        </w:rPr>
        <w:lastRenderedPageBreak/>
        <w:t>DECISÃO Nº 404/2024.</w:t>
      </w:r>
      <w:r w:rsidRPr="006D6981">
        <w:rPr>
          <w:rFonts w:ascii="ZapfHumnst BT" w:hAnsi="ZapfHumnst BT" w:cs="Arial"/>
          <w:b/>
          <w:sz w:val="23"/>
          <w:szCs w:val="23"/>
        </w:rPr>
        <w:t xml:space="preserve"> </w:t>
      </w:r>
      <w:r w:rsidRPr="006D6981">
        <w:rPr>
          <w:rFonts w:ascii="ZapfHumnst BT" w:hAnsi="ZapfHumnst BT" w:cs="Arial"/>
          <w:b/>
          <w:noProof/>
          <w:sz w:val="23"/>
          <w:szCs w:val="23"/>
        </w:rPr>
        <w:t>TC/003883/2024 – DENÚNCIA CONTRA A PREFEITURA MUNICIPAL DE PIRIPIRI-PI (EXERCÍCIO FINANCEIRO DE 2024)</w:t>
      </w:r>
      <w:r w:rsidRPr="006D6981">
        <w:rPr>
          <w:rFonts w:ascii="ZapfHumnst BT" w:hAnsi="ZapfHumnst BT" w:cs="Arial"/>
          <w:sz w:val="23"/>
          <w:szCs w:val="23"/>
        </w:rPr>
        <w:t xml:space="preserve">. Objeto: supostas irregularidades nos Pregões Eletrônicos </w:t>
      </w:r>
      <w:proofErr w:type="spellStart"/>
      <w:r w:rsidRPr="006D6981">
        <w:rPr>
          <w:rFonts w:ascii="ZapfHumnst BT" w:hAnsi="ZapfHumnst BT" w:cs="Arial"/>
          <w:sz w:val="23"/>
          <w:szCs w:val="23"/>
        </w:rPr>
        <w:t>nºs</w:t>
      </w:r>
      <w:proofErr w:type="spellEnd"/>
      <w:r w:rsidRPr="006D6981">
        <w:rPr>
          <w:rFonts w:ascii="ZapfHumnst BT" w:hAnsi="ZapfHumnst BT" w:cs="Arial"/>
          <w:sz w:val="23"/>
          <w:szCs w:val="23"/>
        </w:rPr>
        <w:t xml:space="preserve"> 033/2021 e 055/2021 e Adesão a Registro de Preço nº 001/2022. Denunciada(s): </w:t>
      </w:r>
      <w:proofErr w:type="spellStart"/>
      <w:r w:rsidRPr="006D6981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6D6981">
        <w:rPr>
          <w:rFonts w:ascii="ZapfHumnst BT" w:hAnsi="ZapfHumnst BT" w:cs="Arial"/>
          <w:sz w:val="23"/>
          <w:szCs w:val="23"/>
        </w:rPr>
        <w:t xml:space="preserve"> Alves de Oliveira Monteiro – Prefeita Municipal; e Tânia Marilda de Oliveira Monteiro Lima – Secretária Municipal de Educação. Advogado(s) da(s) Denunciada(s): Válber de Assunção Melo (OAB/PI nº 1.934/89) e</w:t>
      </w:r>
      <w:r w:rsidRPr="006D6981">
        <w:rPr>
          <w:rFonts w:ascii="ZapfHumnst BT" w:hAnsi="ZapfHumnst BT" w:cs="Arial"/>
          <w:i/>
          <w:iCs/>
          <w:sz w:val="23"/>
          <w:szCs w:val="23"/>
        </w:rPr>
        <w:t xml:space="preserve"> outros</w:t>
      </w:r>
      <w:r w:rsidRPr="006D6981">
        <w:rPr>
          <w:rFonts w:ascii="ZapfHumnst BT" w:hAnsi="ZapfHumnst BT" w:cs="Arial"/>
          <w:sz w:val="23"/>
          <w:szCs w:val="23"/>
        </w:rPr>
        <w:t xml:space="preserve"> – (Procuração: </w:t>
      </w:r>
      <w:proofErr w:type="spellStart"/>
      <w:r w:rsidRPr="006D6981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6D6981">
        <w:rPr>
          <w:rFonts w:ascii="ZapfHumnst BT" w:hAnsi="ZapfHumnst BT" w:cs="Arial"/>
          <w:sz w:val="23"/>
          <w:szCs w:val="23"/>
        </w:rPr>
        <w:t xml:space="preserve"> Alves de Oliveira Monteiro/Prefeita Municipal – fl. 1 da peça 42.2; e Tânia Marilda de Oliveira Monteiro Lima/Secretária Municipal de Educação – fl. 1 da peça 44.2). Denunciante(s): Domingos Gomes de Carvalho – Vereador; Luiz Meandro Amorim Brito – Vereador; Cristiano Cardoso Mendes – Vereador; e </w:t>
      </w:r>
      <w:proofErr w:type="spellStart"/>
      <w:r w:rsidRPr="006D6981">
        <w:rPr>
          <w:rFonts w:ascii="ZapfHumnst BT" w:hAnsi="ZapfHumnst BT" w:cs="Arial"/>
          <w:sz w:val="23"/>
          <w:szCs w:val="23"/>
        </w:rPr>
        <w:t>Eldenis</w:t>
      </w:r>
      <w:proofErr w:type="spellEnd"/>
      <w:r w:rsidRPr="006D6981">
        <w:rPr>
          <w:rFonts w:ascii="ZapfHumnst BT" w:hAnsi="ZapfHumnst BT" w:cs="Arial"/>
          <w:sz w:val="23"/>
          <w:szCs w:val="23"/>
        </w:rPr>
        <w:t xml:space="preserve"> Barbosa </w:t>
      </w:r>
      <w:proofErr w:type="spellStart"/>
      <w:r w:rsidRPr="006D6981">
        <w:rPr>
          <w:rFonts w:ascii="ZapfHumnst BT" w:hAnsi="ZapfHumnst BT" w:cs="Arial"/>
          <w:sz w:val="23"/>
          <w:szCs w:val="23"/>
        </w:rPr>
        <w:t>Amancio</w:t>
      </w:r>
      <w:proofErr w:type="spellEnd"/>
      <w:r w:rsidRPr="006D6981">
        <w:rPr>
          <w:rFonts w:ascii="ZapfHumnst BT" w:hAnsi="ZapfHumnst BT" w:cs="Arial"/>
          <w:sz w:val="23"/>
          <w:szCs w:val="23"/>
        </w:rPr>
        <w:t xml:space="preserve"> – Vereador. Advogado(s) do(s) Denunciante(s): Thiago Ramos Silva (OAB/PI nº 10.260) – (Procuração: Domingos Gomes de Carvalho/Vereador – fl. 1 da peça 3; Luiz Meandro Amorim Brito/Vereador – fl. 1 da peça 4; Cristiano Cardoso Mendes/Vereador – fl. 1 da peça 5; e </w:t>
      </w:r>
      <w:proofErr w:type="spellStart"/>
      <w:r w:rsidRPr="006D6981">
        <w:rPr>
          <w:rFonts w:ascii="ZapfHumnst BT" w:hAnsi="ZapfHumnst BT" w:cs="Arial"/>
          <w:sz w:val="23"/>
          <w:szCs w:val="23"/>
        </w:rPr>
        <w:t>Eldenis</w:t>
      </w:r>
      <w:proofErr w:type="spellEnd"/>
      <w:r w:rsidRPr="006D6981">
        <w:rPr>
          <w:rFonts w:ascii="ZapfHumnst BT" w:hAnsi="ZapfHumnst BT" w:cs="Arial"/>
          <w:sz w:val="23"/>
          <w:szCs w:val="23"/>
        </w:rPr>
        <w:t xml:space="preserve"> Barbosa </w:t>
      </w:r>
      <w:proofErr w:type="spellStart"/>
      <w:r w:rsidRPr="006D6981">
        <w:rPr>
          <w:rFonts w:ascii="ZapfHumnst BT" w:hAnsi="ZapfHumnst BT" w:cs="Arial"/>
          <w:sz w:val="23"/>
          <w:szCs w:val="23"/>
        </w:rPr>
        <w:t>Amancio</w:t>
      </w:r>
      <w:proofErr w:type="spellEnd"/>
      <w:r w:rsidRPr="006D6981">
        <w:rPr>
          <w:rFonts w:ascii="ZapfHumnst BT" w:hAnsi="ZapfHumnst BT" w:cs="Arial"/>
          <w:sz w:val="23"/>
          <w:szCs w:val="23"/>
        </w:rPr>
        <w:t>/Vereador – fl. 1 da peça 6). Vistos, relatados e discutidos os presentes autos, considerando o Relatório de Contraditório da IV Divisão Técnica da Diretoria de Fiscalização de Licitações e Contratações – DFCONTRATOS 4 (peça 63), o parecer do Ministério Público de Contas (peça 66), e o mais que dos autos consta, decidiu a Primeira Câmara, unânime, de acordo com o parecer ministerial, conforme e pelos fundamentos expostos no voto do Relator (peça 71), nos seguintes termos:</w:t>
      </w:r>
      <w:r>
        <w:rPr>
          <w:rFonts w:ascii="ZapfHumnst BT" w:hAnsi="ZapfHumnst BT" w:cs="Arial"/>
          <w:sz w:val="23"/>
          <w:szCs w:val="23"/>
        </w:rPr>
        <w:t xml:space="preserve"> a) </w:t>
      </w:r>
      <w:r w:rsidRPr="006D6981">
        <w:rPr>
          <w:rFonts w:ascii="ZapfHumnst BT" w:hAnsi="ZapfHumnst BT" w:cs="Arial"/>
          <w:i/>
          <w:iCs/>
          <w:sz w:val="23"/>
          <w:szCs w:val="23"/>
        </w:rPr>
        <w:t>pela</w:t>
      </w:r>
      <w:r w:rsidRPr="006D6981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IMPROCEDÊNCIA</w:t>
      </w:r>
      <w:r w:rsidRPr="006D6981">
        <w:rPr>
          <w:rFonts w:ascii="ZapfHumnst BT" w:hAnsi="ZapfHumnst BT" w:cs="Arial"/>
          <w:i/>
          <w:iCs/>
          <w:sz w:val="23"/>
          <w:szCs w:val="23"/>
        </w:rPr>
        <w:t xml:space="preserve"> da presente denúncia e o seu consequente arquivamento.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6D6981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6D6981">
        <w:rPr>
          <w:rFonts w:ascii="ZapfHumnst BT" w:hAnsi="ZapfHumnst BT" w:cs="Arial"/>
          <w:sz w:val="23"/>
          <w:szCs w:val="23"/>
        </w:rPr>
        <w:t xml:space="preserve">: Cons.ª </w:t>
      </w:r>
      <w:r w:rsidRPr="006D6981">
        <w:rPr>
          <w:rFonts w:ascii="ZapfHumnst BT" w:hAnsi="ZapfHumnst BT"/>
          <w:sz w:val="23"/>
          <w:szCs w:val="23"/>
        </w:rPr>
        <w:t>Flora Izabel Nobre Rodrigues</w:t>
      </w:r>
      <w:r w:rsidRPr="006D6981">
        <w:rPr>
          <w:rFonts w:ascii="ZapfHumnst BT" w:hAnsi="ZapfHumnst BT" w:cs="Arial"/>
          <w:sz w:val="23"/>
          <w:szCs w:val="23"/>
        </w:rPr>
        <w:t xml:space="preserve"> (Presidenta);</w:t>
      </w:r>
      <w:r w:rsidRPr="006D6981">
        <w:rPr>
          <w:rFonts w:ascii="ZapfHumnst BT" w:hAnsi="ZapfHumnst BT"/>
          <w:sz w:val="23"/>
          <w:szCs w:val="23"/>
        </w:rPr>
        <w:t xml:space="preserve"> </w:t>
      </w:r>
      <w:r w:rsidRPr="006D6981">
        <w:rPr>
          <w:rFonts w:ascii="ZapfHumnst BT" w:hAnsi="ZapfHumnst BT" w:cs="Arial"/>
          <w:sz w:val="23"/>
          <w:szCs w:val="23"/>
        </w:rPr>
        <w:t>Co</w:t>
      </w:r>
      <w:r w:rsidRPr="006D6981">
        <w:rPr>
          <w:rFonts w:ascii="ZapfHumnst BT" w:hAnsi="ZapfHumnst BT"/>
          <w:sz w:val="23"/>
          <w:szCs w:val="23"/>
        </w:rPr>
        <w:t>ns. Kleber Dantas Eulálio; e Cons. Substituto Jackson Nobre Veras, convocado para substituir a Cons.ª Rejane Ribeiro Sousa Dias na apreciação do presente processo.</w:t>
      </w:r>
      <w:r>
        <w:rPr>
          <w:rFonts w:ascii="ZapfHumnst BT" w:hAnsi="ZapfHumnst BT"/>
          <w:sz w:val="23"/>
          <w:szCs w:val="23"/>
        </w:rPr>
        <w:t xml:space="preserve"> </w:t>
      </w:r>
      <w:r w:rsidRPr="006D6981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6D6981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6D6981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174534F5" w14:textId="77777777" w:rsidR="00B76D62" w:rsidRDefault="00B76D62" w:rsidP="00B76D6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50D4DBB" w14:textId="620E7144" w:rsidR="00B76D62" w:rsidRPr="002C003C" w:rsidRDefault="00923A7D" w:rsidP="00923A7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8F1B26">
        <w:rPr>
          <w:rFonts w:ascii="ZapfHumnst BT" w:hAnsi="ZapfHumnst BT" w:cs="Arial"/>
          <w:sz w:val="23"/>
          <w:szCs w:val="23"/>
        </w:rPr>
        <w:t>DECISÃO Nº 405/2024.</w:t>
      </w:r>
      <w:r w:rsidRPr="008F1B26">
        <w:rPr>
          <w:rFonts w:ascii="ZapfHumnst BT" w:hAnsi="ZapfHumnst BT" w:cs="Arial"/>
          <w:b/>
          <w:sz w:val="23"/>
          <w:szCs w:val="23"/>
        </w:rPr>
        <w:t xml:space="preserve"> </w:t>
      </w:r>
      <w:r w:rsidRPr="008F1B26">
        <w:rPr>
          <w:rFonts w:ascii="ZapfHumnst BT" w:hAnsi="ZapfHumnst BT" w:cs="Arial"/>
          <w:b/>
          <w:noProof/>
          <w:sz w:val="23"/>
          <w:szCs w:val="23"/>
        </w:rPr>
        <w:t>TC/007853/2024 – INSPEÇÃO DA PREFEITURA MUNICIPAL DE PIRIPIRI-PI (EXERCÍCIO FINANCEIRO DE 2024)</w:t>
      </w:r>
      <w:r w:rsidRPr="008F1B26">
        <w:rPr>
          <w:rFonts w:ascii="ZapfHumnst BT" w:hAnsi="ZapfHumnst BT" w:cs="Arial"/>
          <w:sz w:val="23"/>
          <w:szCs w:val="23"/>
        </w:rPr>
        <w:t>. Objeto: verificar a conformidade do processo licitatório e a execução dos contratos resultantes do Pregão Eletrônico nº 043/2023.</w:t>
      </w:r>
      <w:r w:rsidRPr="008F1B26">
        <w:rPr>
          <w:rFonts w:ascii="ZapfHumnst BT" w:hAnsi="ZapfHumnst BT"/>
          <w:sz w:val="23"/>
          <w:szCs w:val="23"/>
        </w:rPr>
        <w:t xml:space="preserve"> </w:t>
      </w:r>
      <w:r w:rsidRPr="008F1B26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8F1B26">
        <w:rPr>
          <w:rFonts w:ascii="ZapfHumnst BT" w:hAnsi="ZapfHumnst BT" w:cs="Arial"/>
          <w:sz w:val="23"/>
          <w:szCs w:val="23"/>
        </w:rPr>
        <w:t>is</w:t>
      </w:r>
      <w:proofErr w:type="spellEnd"/>
      <w:r w:rsidRPr="008F1B26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8F1B26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8F1B26">
        <w:rPr>
          <w:rFonts w:ascii="ZapfHumnst BT" w:hAnsi="ZapfHumnst BT" w:cs="Arial"/>
          <w:sz w:val="23"/>
          <w:szCs w:val="23"/>
        </w:rPr>
        <w:t xml:space="preserve"> Alves de Oliveira Monteiro – Prefeita Municipal; e Tânia Marilda de Oliveira Monteiro Lima – Secretária Municipal de Educação</w:t>
      </w:r>
      <w:r w:rsidRPr="008F1B26">
        <w:rPr>
          <w:rFonts w:ascii="ZapfHumnst BT" w:hAnsi="ZapfHumnst BT"/>
          <w:sz w:val="23"/>
          <w:szCs w:val="23"/>
        </w:rPr>
        <w:t>.</w:t>
      </w:r>
      <w:r w:rsidRPr="008F1B26">
        <w:rPr>
          <w:rFonts w:ascii="ZapfHumnst BT" w:hAnsi="ZapfHumnst BT" w:cs="Arial"/>
          <w:sz w:val="23"/>
          <w:szCs w:val="23"/>
        </w:rPr>
        <w:t xml:space="preserve"> Advogado(s): Válber de Assunção Melo (OAB/PI nº 1.934/89) – (Procuração: </w:t>
      </w:r>
      <w:proofErr w:type="spellStart"/>
      <w:r w:rsidRPr="008F1B26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8F1B26">
        <w:rPr>
          <w:rFonts w:ascii="ZapfHumnst BT" w:hAnsi="ZapfHumnst BT" w:cs="Arial"/>
          <w:sz w:val="23"/>
          <w:szCs w:val="23"/>
        </w:rPr>
        <w:t xml:space="preserve"> Alves de Oliveira Monteiro/Prefeita Municipal – fl. 1 da peça 27.2; e Tânia Marilda de Oliveira Monteiro Lima/Secretária Municipal de Educação – fl. 1 da peça 27.3). Decidiu a Primeira Câmara, unânime, ouvido o Representante do Ministério Público de Contas e em consonância com as manifestações do Relator (peça 27.4),</w:t>
      </w:r>
      <w:r w:rsidRPr="008F1B26">
        <w:rPr>
          <w:rFonts w:ascii="ZapfHumnst BT" w:hAnsi="ZapfHumnst BT" w:cs="Arial"/>
          <w:b/>
          <w:bCs/>
          <w:sz w:val="23"/>
          <w:szCs w:val="23"/>
        </w:rPr>
        <w:t xml:space="preserve"> retirar de pauta</w:t>
      </w:r>
      <w:r w:rsidRPr="008F1B26">
        <w:rPr>
          <w:rFonts w:ascii="ZapfHumnst BT" w:hAnsi="ZapfHumnst BT" w:cs="Arial"/>
          <w:sz w:val="23"/>
          <w:szCs w:val="23"/>
        </w:rPr>
        <w:t xml:space="preserve"> o presente processo, pelo </w:t>
      </w:r>
      <w:r w:rsidRPr="008F1B26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8F1B26">
        <w:rPr>
          <w:rFonts w:ascii="ZapfHumnst BT" w:hAnsi="ZapfHumnst BT" w:cs="Arial"/>
          <w:sz w:val="23"/>
          <w:szCs w:val="23"/>
        </w:rPr>
        <w:t xml:space="preserve"> (art. 108 da Resolução TCE/PI nº 13/11 – Regimento Interno, republicada no DOE TCE/PI nº 13 de 23/01/14), conforme requerimento do advogado Válber de Assunção Melo (OAB/PI nº 1.934/89), protocolado sob o número 014217/2024 (peças 27.1, 27.2 e 27.3). Assim, o referido processo </w:t>
      </w:r>
      <w:r w:rsidRPr="008F1B26">
        <w:rPr>
          <w:rFonts w:ascii="ZapfHumnst BT" w:hAnsi="ZapfHumnst BT" w:cs="Arial"/>
          <w:b/>
          <w:bCs/>
          <w:sz w:val="23"/>
          <w:szCs w:val="23"/>
        </w:rPr>
        <w:t>retornará à Pauta de Julgamento da Primeira Câmara do dia 17/12/2024</w:t>
      </w:r>
      <w:r w:rsidRPr="008F1B26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8F1B2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8F1B26">
        <w:rPr>
          <w:rFonts w:ascii="ZapfHumnst BT" w:hAnsi="ZapfHumnst BT" w:cs="Arial"/>
          <w:sz w:val="23"/>
          <w:szCs w:val="23"/>
        </w:rPr>
        <w:t xml:space="preserve">: Cons.ª </w:t>
      </w:r>
      <w:r w:rsidRPr="008F1B26">
        <w:rPr>
          <w:rFonts w:ascii="ZapfHumnst BT" w:hAnsi="ZapfHumnst BT"/>
          <w:sz w:val="23"/>
          <w:szCs w:val="23"/>
        </w:rPr>
        <w:t>Flora Izabel Nobre Rodrigues</w:t>
      </w:r>
      <w:r w:rsidRPr="008F1B26">
        <w:rPr>
          <w:rFonts w:ascii="ZapfHumnst BT" w:hAnsi="ZapfHumnst BT" w:cs="Arial"/>
          <w:sz w:val="23"/>
          <w:szCs w:val="23"/>
        </w:rPr>
        <w:t xml:space="preserve"> (Presidenta);</w:t>
      </w:r>
      <w:r w:rsidRPr="008F1B26">
        <w:rPr>
          <w:rFonts w:ascii="ZapfHumnst BT" w:hAnsi="ZapfHumnst BT"/>
          <w:sz w:val="23"/>
          <w:szCs w:val="23"/>
        </w:rPr>
        <w:t xml:space="preserve"> </w:t>
      </w:r>
      <w:r w:rsidRPr="008F1B26">
        <w:rPr>
          <w:rFonts w:ascii="ZapfHumnst BT" w:hAnsi="ZapfHumnst BT" w:cs="Arial"/>
          <w:sz w:val="23"/>
          <w:szCs w:val="23"/>
        </w:rPr>
        <w:t>Co</w:t>
      </w:r>
      <w:r w:rsidRPr="008F1B26">
        <w:rPr>
          <w:rFonts w:ascii="ZapfHumnst BT" w:hAnsi="ZapfHumnst BT"/>
          <w:sz w:val="23"/>
          <w:szCs w:val="23"/>
        </w:rPr>
        <w:t>ns. Kleber Dantas Eulálio; e Cons. Substituto Jackson Nobre Veras, convocado para substituir a Cons.ª Rejane Ribeiro Sousa Dias na apreciação do presente processo.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8F1B26">
        <w:rPr>
          <w:rFonts w:ascii="ZapfHumnst BT" w:hAnsi="ZapfHumnst BT" w:cs="Arial"/>
          <w:b/>
          <w:bCs/>
          <w:sz w:val="23"/>
          <w:szCs w:val="23"/>
        </w:rPr>
        <w:t xml:space="preserve">Representante </w:t>
      </w:r>
      <w:r w:rsidRPr="008F1B26">
        <w:rPr>
          <w:rFonts w:ascii="ZapfHumnst BT" w:hAnsi="ZapfHumnst BT" w:cs="Arial"/>
          <w:b/>
          <w:bCs/>
          <w:sz w:val="23"/>
          <w:szCs w:val="23"/>
        </w:rPr>
        <w:lastRenderedPageBreak/>
        <w:t>do Ministério Público de Contas</w:t>
      </w:r>
      <w:r w:rsidRPr="008F1B2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8F1B26">
        <w:rPr>
          <w:rFonts w:ascii="ZapfHumnst BT" w:hAnsi="ZapfHumnst BT" w:cs="Arial"/>
          <w:sz w:val="23"/>
          <w:szCs w:val="23"/>
        </w:rPr>
        <w:t>: Procurador Leandro Maciel do Nascimento.</w:t>
      </w:r>
    </w:p>
    <w:p w14:paraId="2DECED2B" w14:textId="77777777" w:rsidR="001648AB" w:rsidRPr="005F4C32" w:rsidRDefault="001648AB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6ADE8FB8" w14:textId="12B49AE6" w:rsidR="00CC7CDE" w:rsidRPr="005F4C32" w:rsidRDefault="007143C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 xml:space="preserve">Nada mais havendo a tratar, o Sr. Presidente deu por encerrada a Sessão, do que para constar, eu, </w:t>
      </w:r>
      <w:r w:rsidR="00B414C5" w:rsidRPr="005F4C32">
        <w:rPr>
          <w:rFonts w:ascii="ZapfHumnst BT" w:hAnsi="ZapfHumnst BT" w:cs="Arial"/>
          <w:sz w:val="23"/>
          <w:szCs w:val="23"/>
        </w:rPr>
        <w:t>Jean Carlos Andrade Soares</w:t>
      </w:r>
      <w:r w:rsidRPr="005F4C32">
        <w:rPr>
          <w:rFonts w:ascii="ZapfHumnst BT" w:hAnsi="ZapfHumnst BT" w:cs="Arial"/>
          <w:sz w:val="23"/>
          <w:szCs w:val="23"/>
        </w:rPr>
        <w:t xml:space="preserve">, </w:t>
      </w:r>
      <w:r w:rsidR="00B414C5" w:rsidRPr="005F4C32">
        <w:rPr>
          <w:rFonts w:ascii="ZapfHumnst BT" w:hAnsi="ZapfHumnst BT" w:cs="Arial"/>
          <w:sz w:val="23"/>
          <w:szCs w:val="23"/>
        </w:rPr>
        <w:t>S</w:t>
      </w:r>
      <w:r w:rsidRPr="005F4C32">
        <w:rPr>
          <w:rFonts w:ascii="ZapfHumnst BT" w:hAnsi="ZapfHumnst BT" w:cs="Arial"/>
          <w:sz w:val="23"/>
          <w:szCs w:val="23"/>
        </w:rPr>
        <w:t>ecretári</w:t>
      </w:r>
      <w:r w:rsidR="00B414C5" w:rsidRPr="005F4C32">
        <w:rPr>
          <w:rFonts w:ascii="ZapfHumnst BT" w:hAnsi="ZapfHumnst BT" w:cs="Arial"/>
          <w:sz w:val="23"/>
          <w:szCs w:val="23"/>
        </w:rPr>
        <w:t>o</w:t>
      </w:r>
      <w:r w:rsidRPr="005F4C32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5F4C32">
        <w:rPr>
          <w:rFonts w:ascii="ZapfHumnst BT" w:hAnsi="ZapfHumnst BT" w:cs="Arial"/>
          <w:sz w:val="23"/>
          <w:szCs w:val="23"/>
        </w:rPr>
        <w:t xml:space="preserve">Primeira Câmara </w:t>
      </w:r>
      <w:r w:rsidRPr="005F4C32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5F4C32">
        <w:rPr>
          <w:rFonts w:ascii="ZapfHumnst BT" w:hAnsi="ZapfHumnst BT" w:cs="Arial"/>
          <w:sz w:val="23"/>
          <w:szCs w:val="23"/>
        </w:rPr>
        <w:t xml:space="preserve"> do Piauí</w:t>
      </w:r>
      <w:r w:rsidRPr="005F4C32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>. Presidente</w:t>
      </w:r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4CD3DB1C" w14:textId="77777777" w:rsidR="006C78A3" w:rsidRPr="005F4C32" w:rsidRDefault="006C78A3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F25312F" w14:textId="77777777" w:rsidR="00CB18DF" w:rsidRPr="008A6629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8A6629">
        <w:rPr>
          <w:rFonts w:ascii="ZapfHumnst BT" w:hAnsi="ZapfHumnst BT" w:cs="Arial"/>
          <w:sz w:val="23"/>
          <w:szCs w:val="23"/>
        </w:rPr>
        <w:t>Cons.ª Flora Izabel Nobre Rodrigues – Presidenta</w:t>
      </w:r>
    </w:p>
    <w:p w14:paraId="70ABC065" w14:textId="0248109C" w:rsidR="004B6DFE" w:rsidRPr="008A6629" w:rsidRDefault="004B6DFE" w:rsidP="004B6DFE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8A6629">
        <w:rPr>
          <w:rFonts w:ascii="ZapfHumnst BT" w:hAnsi="ZapfHumnst BT" w:cs="Arial"/>
          <w:sz w:val="23"/>
          <w:szCs w:val="23"/>
        </w:rPr>
        <w:t>Cons.</w:t>
      </w:r>
      <w:r w:rsidR="0080001D" w:rsidRPr="008A6629">
        <w:rPr>
          <w:rFonts w:ascii="ZapfHumnst BT" w:hAnsi="ZapfHumnst BT" w:cs="Arial"/>
          <w:sz w:val="23"/>
          <w:szCs w:val="23"/>
        </w:rPr>
        <w:t xml:space="preserve"> Kleber Dantas Eulálio</w:t>
      </w:r>
    </w:p>
    <w:p w14:paraId="467ED96D" w14:textId="0E35F08E" w:rsidR="0080001D" w:rsidRPr="008A6629" w:rsidRDefault="00535958" w:rsidP="0080001D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8A6629">
        <w:rPr>
          <w:rFonts w:ascii="ZapfHumnst BT" w:hAnsi="ZapfHumnst BT" w:cs="Arial"/>
          <w:sz w:val="23"/>
          <w:szCs w:val="23"/>
        </w:rPr>
        <w:t xml:space="preserve">Cons.ª Rejane Ribeiro Sousa Dias </w:t>
      </w:r>
    </w:p>
    <w:p w14:paraId="1546686E" w14:textId="77538C82" w:rsidR="00CB18DF" w:rsidRPr="008A6629" w:rsidRDefault="00535958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8A6629">
        <w:rPr>
          <w:rFonts w:ascii="ZapfHumnst BT" w:hAnsi="ZapfHumnst BT" w:cs="Arial"/>
          <w:sz w:val="23"/>
          <w:szCs w:val="23"/>
        </w:rPr>
        <w:t>Cons. Substituto Ja</w:t>
      </w:r>
      <w:r w:rsidR="000D17A1" w:rsidRPr="008A6629">
        <w:rPr>
          <w:rFonts w:ascii="ZapfHumnst BT" w:hAnsi="ZapfHumnst BT" w:cs="Arial"/>
          <w:sz w:val="23"/>
          <w:szCs w:val="23"/>
        </w:rPr>
        <w:t>ckson Nobre Veras</w:t>
      </w:r>
    </w:p>
    <w:p w14:paraId="49EBA76D" w14:textId="104FA0F6" w:rsidR="00C57363" w:rsidRPr="008A6629" w:rsidRDefault="000D17A1" w:rsidP="009815AA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8A6629">
        <w:rPr>
          <w:rFonts w:ascii="ZapfHumnst BT" w:hAnsi="ZapfHumnst BT" w:cs="Arial"/>
          <w:sz w:val="23"/>
          <w:szCs w:val="23"/>
        </w:rPr>
        <w:t>Subp</w:t>
      </w:r>
      <w:r w:rsidR="00883EC1" w:rsidRPr="008A6629">
        <w:rPr>
          <w:rFonts w:ascii="ZapfHumnst BT" w:hAnsi="ZapfHumnst BT" w:cs="Arial"/>
          <w:sz w:val="23"/>
          <w:szCs w:val="23"/>
        </w:rPr>
        <w:t>rocurador</w:t>
      </w:r>
      <w:r w:rsidRPr="008A6629">
        <w:rPr>
          <w:rFonts w:ascii="ZapfHumnst BT" w:hAnsi="ZapfHumnst BT" w:cs="Arial"/>
          <w:sz w:val="23"/>
          <w:szCs w:val="23"/>
        </w:rPr>
        <w:t>-Geral Leandro Maciel do Nascimento</w:t>
      </w:r>
      <w:r w:rsidR="000F3A7C" w:rsidRPr="008A6629">
        <w:rPr>
          <w:rFonts w:ascii="ZapfHumnst BT" w:hAnsi="ZapfHumnst BT" w:cs="Arial"/>
          <w:sz w:val="23"/>
          <w:szCs w:val="23"/>
        </w:rPr>
        <w:t xml:space="preserve"> </w:t>
      </w:r>
      <w:r w:rsidR="00883EC1" w:rsidRPr="008A6629">
        <w:rPr>
          <w:rFonts w:ascii="ZapfHumnst BT" w:hAnsi="ZapfHumnst BT" w:cs="Arial"/>
          <w:sz w:val="23"/>
          <w:szCs w:val="23"/>
        </w:rPr>
        <w:t>– Procurador</w:t>
      </w:r>
      <w:r w:rsidR="00CB18DF" w:rsidRPr="008A6629">
        <w:rPr>
          <w:rFonts w:ascii="ZapfHumnst BT" w:hAnsi="ZapfHumnst BT" w:cs="Arial"/>
          <w:sz w:val="23"/>
          <w:szCs w:val="23"/>
        </w:rPr>
        <w:t xml:space="preserve"> de Contas junto ao TCE/PI.</w:t>
      </w:r>
    </w:p>
    <w:sectPr w:rsidR="00C57363" w:rsidRPr="008A6629" w:rsidSect="00620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6C20" w14:textId="77777777" w:rsidR="006A6E39" w:rsidRDefault="006A6E39" w:rsidP="00BE1DA4">
      <w:r>
        <w:separator/>
      </w:r>
    </w:p>
  </w:endnote>
  <w:endnote w:type="continuationSeparator" w:id="0">
    <w:p w14:paraId="74E68A20" w14:textId="77777777" w:rsidR="006A6E39" w:rsidRDefault="006A6E39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Bahnschrift Light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257E" w14:textId="77777777" w:rsidR="0059569C" w:rsidRDefault="00595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F441" w14:textId="7D56498D" w:rsidR="006A6E39" w:rsidRPr="00B726E0" w:rsidRDefault="006A6E39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F4535B">
      <w:rPr>
        <w:rFonts w:ascii="Arial" w:hAnsi="Arial" w:cs="Arial"/>
        <w:i/>
        <w:sz w:val="18"/>
        <w:szCs w:val="18"/>
      </w:rPr>
      <w:t>2</w:t>
    </w:r>
    <w:r w:rsidR="0059569C">
      <w:rPr>
        <w:rFonts w:ascii="Arial" w:hAnsi="Arial" w:cs="Arial"/>
        <w:i/>
        <w:sz w:val="18"/>
        <w:szCs w:val="18"/>
      </w:rPr>
      <w:t>2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59569C">
      <w:rPr>
        <w:rFonts w:ascii="Arial" w:hAnsi="Arial" w:cs="Arial"/>
        <w:i/>
        <w:sz w:val="18"/>
        <w:szCs w:val="18"/>
      </w:rPr>
      <w:t>03</w:t>
    </w:r>
    <w:r w:rsidR="00F4535B">
      <w:rPr>
        <w:rFonts w:ascii="Arial" w:hAnsi="Arial" w:cs="Arial"/>
        <w:i/>
        <w:sz w:val="18"/>
        <w:szCs w:val="18"/>
      </w:rPr>
      <w:t>/1</w:t>
    </w:r>
    <w:r w:rsidR="0059569C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>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923A7D">
      <w:rPr>
        <w:rStyle w:val="Nmerodepgina"/>
        <w:rFonts w:ascii="Arial" w:hAnsi="Arial" w:cs="Arial"/>
        <w:i/>
        <w:noProof/>
        <w:sz w:val="18"/>
        <w:szCs w:val="18"/>
      </w:rPr>
      <w:t>8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6A6E39" w:rsidRDefault="006A6E39" w:rsidP="000C335D">
    <w:pPr>
      <w:pStyle w:val="Rodap"/>
      <w:tabs>
        <w:tab w:val="clear" w:pos="4252"/>
        <w:tab w:val="center" w:pos="467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9D623" w14:textId="77777777" w:rsidR="0059569C" w:rsidRDefault="00595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CD17" w14:textId="77777777" w:rsidR="006A6E39" w:rsidRDefault="006A6E39" w:rsidP="00BE1DA4">
      <w:r>
        <w:separator/>
      </w:r>
    </w:p>
  </w:footnote>
  <w:footnote w:type="continuationSeparator" w:id="0">
    <w:p w14:paraId="12C21E0D" w14:textId="77777777" w:rsidR="006A6E39" w:rsidRDefault="006A6E39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7D9C" w14:textId="77777777" w:rsidR="0059569C" w:rsidRDefault="005956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36D3" w14:textId="2A11586F" w:rsidR="006A6E39" w:rsidRDefault="006A6E3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6A6E39" w:rsidRPr="0099492C" w:rsidRDefault="006A6E39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6A6E39" w:rsidRPr="00F3712F" w:rsidRDefault="006A6E39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6A6E39" w:rsidRDefault="006A6E39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16F6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" fillcolor="window" stroked="f" strokeweight=".5pt">
              <v:textbox>
                <w:txbxContent>
                  <w:p w14:paraId="2B52E719" w14:textId="77777777" w:rsidR="006A6E39" w:rsidRPr="0099492C" w:rsidRDefault="006A6E39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6A6E39" w:rsidRPr="00F3712F" w:rsidRDefault="006A6E39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6A6E39" w:rsidRDefault="006A6E39" w:rsidP="001D0484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484A" w14:textId="77777777" w:rsidR="0059569C" w:rsidRDefault="005956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069C1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9975914">
    <w:abstractNumId w:val="1"/>
  </w:num>
  <w:num w:numId="2" w16cid:durableId="19805753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9B"/>
    <w:rsid w:val="0000441A"/>
    <w:rsid w:val="00004F14"/>
    <w:rsid w:val="00007B8E"/>
    <w:rsid w:val="00010CC4"/>
    <w:rsid w:val="00010E9D"/>
    <w:rsid w:val="000125D0"/>
    <w:rsid w:val="00013AA1"/>
    <w:rsid w:val="00015D9A"/>
    <w:rsid w:val="00016B35"/>
    <w:rsid w:val="00016DF8"/>
    <w:rsid w:val="00017323"/>
    <w:rsid w:val="0002421C"/>
    <w:rsid w:val="0003259D"/>
    <w:rsid w:val="00032747"/>
    <w:rsid w:val="000330FF"/>
    <w:rsid w:val="000356CA"/>
    <w:rsid w:val="000464DE"/>
    <w:rsid w:val="000466A3"/>
    <w:rsid w:val="0005363B"/>
    <w:rsid w:val="00054A59"/>
    <w:rsid w:val="00056260"/>
    <w:rsid w:val="000608B4"/>
    <w:rsid w:val="00063E21"/>
    <w:rsid w:val="00065C37"/>
    <w:rsid w:val="00073462"/>
    <w:rsid w:val="000738B8"/>
    <w:rsid w:val="000766F8"/>
    <w:rsid w:val="00082C71"/>
    <w:rsid w:val="00087C25"/>
    <w:rsid w:val="00090BB6"/>
    <w:rsid w:val="000A208F"/>
    <w:rsid w:val="000B480F"/>
    <w:rsid w:val="000B71FA"/>
    <w:rsid w:val="000C0511"/>
    <w:rsid w:val="000C335D"/>
    <w:rsid w:val="000D17A1"/>
    <w:rsid w:val="000D1FDE"/>
    <w:rsid w:val="000D5123"/>
    <w:rsid w:val="000D5435"/>
    <w:rsid w:val="000E1586"/>
    <w:rsid w:val="000E27CC"/>
    <w:rsid w:val="000E5472"/>
    <w:rsid w:val="000E7938"/>
    <w:rsid w:val="000F1F00"/>
    <w:rsid w:val="000F2C2A"/>
    <w:rsid w:val="000F3A7C"/>
    <w:rsid w:val="000F3AFB"/>
    <w:rsid w:val="000F4FEE"/>
    <w:rsid w:val="000F55C1"/>
    <w:rsid w:val="000F6367"/>
    <w:rsid w:val="000F7400"/>
    <w:rsid w:val="001019F4"/>
    <w:rsid w:val="00102E8C"/>
    <w:rsid w:val="00104CBA"/>
    <w:rsid w:val="00105B01"/>
    <w:rsid w:val="00110540"/>
    <w:rsid w:val="0011104A"/>
    <w:rsid w:val="0011226F"/>
    <w:rsid w:val="0011754E"/>
    <w:rsid w:val="00122C30"/>
    <w:rsid w:val="001245D5"/>
    <w:rsid w:val="00124E63"/>
    <w:rsid w:val="00125D7D"/>
    <w:rsid w:val="00125FF2"/>
    <w:rsid w:val="00130D9C"/>
    <w:rsid w:val="001314EE"/>
    <w:rsid w:val="0014097D"/>
    <w:rsid w:val="00140D3B"/>
    <w:rsid w:val="0014232B"/>
    <w:rsid w:val="00144F01"/>
    <w:rsid w:val="00145C57"/>
    <w:rsid w:val="001511D2"/>
    <w:rsid w:val="00153E37"/>
    <w:rsid w:val="0015476E"/>
    <w:rsid w:val="00161DB5"/>
    <w:rsid w:val="00163391"/>
    <w:rsid w:val="001648AB"/>
    <w:rsid w:val="00166FF5"/>
    <w:rsid w:val="00171872"/>
    <w:rsid w:val="00173B42"/>
    <w:rsid w:val="0017452D"/>
    <w:rsid w:val="001755B6"/>
    <w:rsid w:val="00175A05"/>
    <w:rsid w:val="001767E9"/>
    <w:rsid w:val="00177B17"/>
    <w:rsid w:val="00180EA1"/>
    <w:rsid w:val="00181780"/>
    <w:rsid w:val="001823E9"/>
    <w:rsid w:val="001857C9"/>
    <w:rsid w:val="00190EE4"/>
    <w:rsid w:val="00191581"/>
    <w:rsid w:val="001A16FE"/>
    <w:rsid w:val="001B0CD1"/>
    <w:rsid w:val="001B1C95"/>
    <w:rsid w:val="001B4B2B"/>
    <w:rsid w:val="001C2E32"/>
    <w:rsid w:val="001C4A58"/>
    <w:rsid w:val="001C5806"/>
    <w:rsid w:val="001C5A56"/>
    <w:rsid w:val="001C6995"/>
    <w:rsid w:val="001D037A"/>
    <w:rsid w:val="001D0484"/>
    <w:rsid w:val="001D19FE"/>
    <w:rsid w:val="001D2339"/>
    <w:rsid w:val="001D37E1"/>
    <w:rsid w:val="001E2550"/>
    <w:rsid w:val="001E3938"/>
    <w:rsid w:val="001E5A55"/>
    <w:rsid w:val="001E5A86"/>
    <w:rsid w:val="001E5FF2"/>
    <w:rsid w:val="001E7AF9"/>
    <w:rsid w:val="001F4BCC"/>
    <w:rsid w:val="00200BDD"/>
    <w:rsid w:val="00201511"/>
    <w:rsid w:val="00202469"/>
    <w:rsid w:val="00203710"/>
    <w:rsid w:val="00203B5C"/>
    <w:rsid w:val="00204B71"/>
    <w:rsid w:val="00207010"/>
    <w:rsid w:val="002132CC"/>
    <w:rsid w:val="00224D5D"/>
    <w:rsid w:val="00236323"/>
    <w:rsid w:val="002406B5"/>
    <w:rsid w:val="00245D6B"/>
    <w:rsid w:val="002556ED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0EFE"/>
    <w:rsid w:val="002A72C7"/>
    <w:rsid w:val="002B3915"/>
    <w:rsid w:val="002B5058"/>
    <w:rsid w:val="002B6613"/>
    <w:rsid w:val="002B721E"/>
    <w:rsid w:val="002C003C"/>
    <w:rsid w:val="002C1F26"/>
    <w:rsid w:val="002D0D77"/>
    <w:rsid w:val="002D1C78"/>
    <w:rsid w:val="002D29CC"/>
    <w:rsid w:val="002D608B"/>
    <w:rsid w:val="002E11EE"/>
    <w:rsid w:val="002E12E1"/>
    <w:rsid w:val="002E2151"/>
    <w:rsid w:val="002E3F64"/>
    <w:rsid w:val="002E6428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7EB"/>
    <w:rsid w:val="003308D6"/>
    <w:rsid w:val="003316E7"/>
    <w:rsid w:val="00333D29"/>
    <w:rsid w:val="00340142"/>
    <w:rsid w:val="0034160F"/>
    <w:rsid w:val="0034338B"/>
    <w:rsid w:val="00351425"/>
    <w:rsid w:val="00352CF2"/>
    <w:rsid w:val="00356850"/>
    <w:rsid w:val="00356D44"/>
    <w:rsid w:val="00361C0C"/>
    <w:rsid w:val="00363480"/>
    <w:rsid w:val="003640D3"/>
    <w:rsid w:val="0037047D"/>
    <w:rsid w:val="00370C63"/>
    <w:rsid w:val="003729BC"/>
    <w:rsid w:val="00374D9E"/>
    <w:rsid w:val="003768FB"/>
    <w:rsid w:val="00381460"/>
    <w:rsid w:val="003819CC"/>
    <w:rsid w:val="003837E8"/>
    <w:rsid w:val="00385058"/>
    <w:rsid w:val="00390C6B"/>
    <w:rsid w:val="00397AFF"/>
    <w:rsid w:val="00397C32"/>
    <w:rsid w:val="003A0E07"/>
    <w:rsid w:val="003A51A3"/>
    <w:rsid w:val="003A5E90"/>
    <w:rsid w:val="003B19FC"/>
    <w:rsid w:val="003B7D8B"/>
    <w:rsid w:val="003C1352"/>
    <w:rsid w:val="003C4C01"/>
    <w:rsid w:val="003C5A62"/>
    <w:rsid w:val="003C7486"/>
    <w:rsid w:val="003D2100"/>
    <w:rsid w:val="003D44F4"/>
    <w:rsid w:val="003D5B27"/>
    <w:rsid w:val="003D7EE9"/>
    <w:rsid w:val="003E024E"/>
    <w:rsid w:val="003E52A1"/>
    <w:rsid w:val="003E6124"/>
    <w:rsid w:val="003F048D"/>
    <w:rsid w:val="003F3DD1"/>
    <w:rsid w:val="003F40E1"/>
    <w:rsid w:val="003F565F"/>
    <w:rsid w:val="00406DC1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3138F"/>
    <w:rsid w:val="00451435"/>
    <w:rsid w:val="00452C52"/>
    <w:rsid w:val="0045474D"/>
    <w:rsid w:val="00462D00"/>
    <w:rsid w:val="00463D1B"/>
    <w:rsid w:val="004678A4"/>
    <w:rsid w:val="00470BF5"/>
    <w:rsid w:val="00473362"/>
    <w:rsid w:val="00474787"/>
    <w:rsid w:val="00477430"/>
    <w:rsid w:val="00482CD1"/>
    <w:rsid w:val="00485898"/>
    <w:rsid w:val="0048644A"/>
    <w:rsid w:val="004947A6"/>
    <w:rsid w:val="00496E82"/>
    <w:rsid w:val="004A3DA3"/>
    <w:rsid w:val="004A489B"/>
    <w:rsid w:val="004A6D47"/>
    <w:rsid w:val="004B2A73"/>
    <w:rsid w:val="004B313E"/>
    <w:rsid w:val="004B6DFE"/>
    <w:rsid w:val="004B6E28"/>
    <w:rsid w:val="004B756A"/>
    <w:rsid w:val="004C253D"/>
    <w:rsid w:val="004D1563"/>
    <w:rsid w:val="004D2ECE"/>
    <w:rsid w:val="004D36CE"/>
    <w:rsid w:val="004D79F9"/>
    <w:rsid w:val="004E17C9"/>
    <w:rsid w:val="004F1BE0"/>
    <w:rsid w:val="004F522D"/>
    <w:rsid w:val="004F664D"/>
    <w:rsid w:val="004F73C4"/>
    <w:rsid w:val="004F7BCB"/>
    <w:rsid w:val="00504674"/>
    <w:rsid w:val="0051014F"/>
    <w:rsid w:val="0051222F"/>
    <w:rsid w:val="00513000"/>
    <w:rsid w:val="00515003"/>
    <w:rsid w:val="00515A57"/>
    <w:rsid w:val="00515CC2"/>
    <w:rsid w:val="00516FE5"/>
    <w:rsid w:val="0052119D"/>
    <w:rsid w:val="00524DE9"/>
    <w:rsid w:val="0052700A"/>
    <w:rsid w:val="005276A5"/>
    <w:rsid w:val="00530C66"/>
    <w:rsid w:val="00533193"/>
    <w:rsid w:val="00535958"/>
    <w:rsid w:val="00537E78"/>
    <w:rsid w:val="00542033"/>
    <w:rsid w:val="005423D9"/>
    <w:rsid w:val="00544727"/>
    <w:rsid w:val="00545547"/>
    <w:rsid w:val="00545A7A"/>
    <w:rsid w:val="005473C6"/>
    <w:rsid w:val="00552BD9"/>
    <w:rsid w:val="00553EF8"/>
    <w:rsid w:val="00555D97"/>
    <w:rsid w:val="00560EC1"/>
    <w:rsid w:val="00561F85"/>
    <w:rsid w:val="00562050"/>
    <w:rsid w:val="00563C83"/>
    <w:rsid w:val="005641F5"/>
    <w:rsid w:val="00564874"/>
    <w:rsid w:val="00567260"/>
    <w:rsid w:val="005675B7"/>
    <w:rsid w:val="00567C9C"/>
    <w:rsid w:val="00571302"/>
    <w:rsid w:val="00573EE7"/>
    <w:rsid w:val="00574D10"/>
    <w:rsid w:val="00575137"/>
    <w:rsid w:val="005762DA"/>
    <w:rsid w:val="00584E3A"/>
    <w:rsid w:val="0058621D"/>
    <w:rsid w:val="00590429"/>
    <w:rsid w:val="00591A48"/>
    <w:rsid w:val="0059569C"/>
    <w:rsid w:val="005960D5"/>
    <w:rsid w:val="00596A94"/>
    <w:rsid w:val="005A095F"/>
    <w:rsid w:val="005A0DF8"/>
    <w:rsid w:val="005A2B24"/>
    <w:rsid w:val="005A6784"/>
    <w:rsid w:val="005A7772"/>
    <w:rsid w:val="005B059C"/>
    <w:rsid w:val="005B10E9"/>
    <w:rsid w:val="005B1B58"/>
    <w:rsid w:val="005B43B0"/>
    <w:rsid w:val="005C0542"/>
    <w:rsid w:val="005C3C49"/>
    <w:rsid w:val="005C4306"/>
    <w:rsid w:val="005C56FB"/>
    <w:rsid w:val="005C6058"/>
    <w:rsid w:val="005D0808"/>
    <w:rsid w:val="005D640E"/>
    <w:rsid w:val="005D7C9F"/>
    <w:rsid w:val="005E0AA1"/>
    <w:rsid w:val="005E3940"/>
    <w:rsid w:val="005F4580"/>
    <w:rsid w:val="005F4C32"/>
    <w:rsid w:val="005F59DB"/>
    <w:rsid w:val="005F611E"/>
    <w:rsid w:val="00601DF8"/>
    <w:rsid w:val="0060630D"/>
    <w:rsid w:val="00610F7D"/>
    <w:rsid w:val="006120C4"/>
    <w:rsid w:val="00612E69"/>
    <w:rsid w:val="00613A52"/>
    <w:rsid w:val="00615928"/>
    <w:rsid w:val="00620A7F"/>
    <w:rsid w:val="0062289A"/>
    <w:rsid w:val="0062294C"/>
    <w:rsid w:val="0062322F"/>
    <w:rsid w:val="00623EA5"/>
    <w:rsid w:val="00625E70"/>
    <w:rsid w:val="00626157"/>
    <w:rsid w:val="006302F0"/>
    <w:rsid w:val="00635C51"/>
    <w:rsid w:val="00637AD2"/>
    <w:rsid w:val="00637D07"/>
    <w:rsid w:val="006418EB"/>
    <w:rsid w:val="00642067"/>
    <w:rsid w:val="00650D9C"/>
    <w:rsid w:val="006549AC"/>
    <w:rsid w:val="006563FF"/>
    <w:rsid w:val="006623ED"/>
    <w:rsid w:val="00674ABC"/>
    <w:rsid w:val="006762EE"/>
    <w:rsid w:val="00682A5C"/>
    <w:rsid w:val="006849A9"/>
    <w:rsid w:val="0069297C"/>
    <w:rsid w:val="0069759C"/>
    <w:rsid w:val="006A16C4"/>
    <w:rsid w:val="006A609B"/>
    <w:rsid w:val="006A6E39"/>
    <w:rsid w:val="006B10B8"/>
    <w:rsid w:val="006B2FF1"/>
    <w:rsid w:val="006B574E"/>
    <w:rsid w:val="006C03FD"/>
    <w:rsid w:val="006C1DF0"/>
    <w:rsid w:val="006C21E8"/>
    <w:rsid w:val="006C353D"/>
    <w:rsid w:val="006C37E5"/>
    <w:rsid w:val="006C41E0"/>
    <w:rsid w:val="006C78A3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3B3C"/>
    <w:rsid w:val="006E4A11"/>
    <w:rsid w:val="006F39C4"/>
    <w:rsid w:val="006F41EE"/>
    <w:rsid w:val="006F660A"/>
    <w:rsid w:val="007046F2"/>
    <w:rsid w:val="00706BDD"/>
    <w:rsid w:val="0071098C"/>
    <w:rsid w:val="00710BA8"/>
    <w:rsid w:val="007143C7"/>
    <w:rsid w:val="00714F07"/>
    <w:rsid w:val="00733575"/>
    <w:rsid w:val="007340A9"/>
    <w:rsid w:val="00735E54"/>
    <w:rsid w:val="00741B81"/>
    <w:rsid w:val="007469E4"/>
    <w:rsid w:val="0075261B"/>
    <w:rsid w:val="00754D54"/>
    <w:rsid w:val="00760F55"/>
    <w:rsid w:val="0077073B"/>
    <w:rsid w:val="00772E59"/>
    <w:rsid w:val="007730EB"/>
    <w:rsid w:val="00773249"/>
    <w:rsid w:val="0077713D"/>
    <w:rsid w:val="007800F9"/>
    <w:rsid w:val="00782DE2"/>
    <w:rsid w:val="007905C1"/>
    <w:rsid w:val="00793478"/>
    <w:rsid w:val="00793591"/>
    <w:rsid w:val="00797DD5"/>
    <w:rsid w:val="007A1D1A"/>
    <w:rsid w:val="007A276E"/>
    <w:rsid w:val="007A5410"/>
    <w:rsid w:val="007A6E8D"/>
    <w:rsid w:val="007B176B"/>
    <w:rsid w:val="007B7075"/>
    <w:rsid w:val="007B7BE0"/>
    <w:rsid w:val="007C260D"/>
    <w:rsid w:val="007C2DAB"/>
    <w:rsid w:val="007C6231"/>
    <w:rsid w:val="007C6898"/>
    <w:rsid w:val="007D02E9"/>
    <w:rsid w:val="007D041B"/>
    <w:rsid w:val="007D71EC"/>
    <w:rsid w:val="007E2429"/>
    <w:rsid w:val="007E5837"/>
    <w:rsid w:val="007F3836"/>
    <w:rsid w:val="007F6598"/>
    <w:rsid w:val="0080001D"/>
    <w:rsid w:val="0080154E"/>
    <w:rsid w:val="008020E4"/>
    <w:rsid w:val="00802407"/>
    <w:rsid w:val="00806667"/>
    <w:rsid w:val="008073DA"/>
    <w:rsid w:val="00811610"/>
    <w:rsid w:val="00817064"/>
    <w:rsid w:val="00831A92"/>
    <w:rsid w:val="008410DC"/>
    <w:rsid w:val="008423AD"/>
    <w:rsid w:val="0084390C"/>
    <w:rsid w:val="00850A56"/>
    <w:rsid w:val="00851977"/>
    <w:rsid w:val="00853C08"/>
    <w:rsid w:val="00854C36"/>
    <w:rsid w:val="008570EB"/>
    <w:rsid w:val="008577B3"/>
    <w:rsid w:val="008579E8"/>
    <w:rsid w:val="008713B4"/>
    <w:rsid w:val="00874F42"/>
    <w:rsid w:val="00883EC1"/>
    <w:rsid w:val="008861F9"/>
    <w:rsid w:val="00886DDA"/>
    <w:rsid w:val="00893E0A"/>
    <w:rsid w:val="00894E40"/>
    <w:rsid w:val="008A18FF"/>
    <w:rsid w:val="008A3208"/>
    <w:rsid w:val="008A32D6"/>
    <w:rsid w:val="008A398A"/>
    <w:rsid w:val="008A3B68"/>
    <w:rsid w:val="008A6629"/>
    <w:rsid w:val="008A677D"/>
    <w:rsid w:val="008B230C"/>
    <w:rsid w:val="008B367D"/>
    <w:rsid w:val="008B4CCD"/>
    <w:rsid w:val="008B57EB"/>
    <w:rsid w:val="008C0471"/>
    <w:rsid w:val="008C5672"/>
    <w:rsid w:val="008D4A14"/>
    <w:rsid w:val="008D6E03"/>
    <w:rsid w:val="008D7784"/>
    <w:rsid w:val="008E4F06"/>
    <w:rsid w:val="008E6EBB"/>
    <w:rsid w:val="008E7845"/>
    <w:rsid w:val="008F60E7"/>
    <w:rsid w:val="00901906"/>
    <w:rsid w:val="009055B5"/>
    <w:rsid w:val="00905DA8"/>
    <w:rsid w:val="00910C23"/>
    <w:rsid w:val="00916778"/>
    <w:rsid w:val="009225C1"/>
    <w:rsid w:val="00923A7D"/>
    <w:rsid w:val="00924D52"/>
    <w:rsid w:val="009261ED"/>
    <w:rsid w:val="0093554A"/>
    <w:rsid w:val="009359A5"/>
    <w:rsid w:val="009379C2"/>
    <w:rsid w:val="00944DBB"/>
    <w:rsid w:val="0094775E"/>
    <w:rsid w:val="00954150"/>
    <w:rsid w:val="00957985"/>
    <w:rsid w:val="00967683"/>
    <w:rsid w:val="0097170D"/>
    <w:rsid w:val="009815AA"/>
    <w:rsid w:val="00981D08"/>
    <w:rsid w:val="00981EA3"/>
    <w:rsid w:val="00990D39"/>
    <w:rsid w:val="009A08D7"/>
    <w:rsid w:val="009A26AA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9F6480"/>
    <w:rsid w:val="00A00BFF"/>
    <w:rsid w:val="00A0117B"/>
    <w:rsid w:val="00A02638"/>
    <w:rsid w:val="00A04E19"/>
    <w:rsid w:val="00A06111"/>
    <w:rsid w:val="00A1047F"/>
    <w:rsid w:val="00A10F20"/>
    <w:rsid w:val="00A12559"/>
    <w:rsid w:val="00A12C39"/>
    <w:rsid w:val="00A13C42"/>
    <w:rsid w:val="00A21F78"/>
    <w:rsid w:val="00A4141A"/>
    <w:rsid w:val="00A4287C"/>
    <w:rsid w:val="00A43A92"/>
    <w:rsid w:val="00A46A89"/>
    <w:rsid w:val="00A46EB7"/>
    <w:rsid w:val="00A526A2"/>
    <w:rsid w:val="00A570C0"/>
    <w:rsid w:val="00A6281D"/>
    <w:rsid w:val="00A62A7D"/>
    <w:rsid w:val="00A63C19"/>
    <w:rsid w:val="00A63C38"/>
    <w:rsid w:val="00A666A4"/>
    <w:rsid w:val="00A77466"/>
    <w:rsid w:val="00A77537"/>
    <w:rsid w:val="00A81C3D"/>
    <w:rsid w:val="00A84195"/>
    <w:rsid w:val="00A85835"/>
    <w:rsid w:val="00A87DCA"/>
    <w:rsid w:val="00A93B00"/>
    <w:rsid w:val="00AA0334"/>
    <w:rsid w:val="00AA35A8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2F5E"/>
    <w:rsid w:val="00AD4CA6"/>
    <w:rsid w:val="00AD4FAB"/>
    <w:rsid w:val="00AD75B6"/>
    <w:rsid w:val="00AE06C4"/>
    <w:rsid w:val="00AE2E26"/>
    <w:rsid w:val="00AE2EFF"/>
    <w:rsid w:val="00AE40B3"/>
    <w:rsid w:val="00AF06BE"/>
    <w:rsid w:val="00AF1407"/>
    <w:rsid w:val="00AF19E7"/>
    <w:rsid w:val="00AF2335"/>
    <w:rsid w:val="00AF2CB6"/>
    <w:rsid w:val="00AF38EB"/>
    <w:rsid w:val="00B00179"/>
    <w:rsid w:val="00B0311C"/>
    <w:rsid w:val="00B0328A"/>
    <w:rsid w:val="00B04B60"/>
    <w:rsid w:val="00B27171"/>
    <w:rsid w:val="00B34217"/>
    <w:rsid w:val="00B36A9C"/>
    <w:rsid w:val="00B36E17"/>
    <w:rsid w:val="00B371CD"/>
    <w:rsid w:val="00B37668"/>
    <w:rsid w:val="00B414C5"/>
    <w:rsid w:val="00B4174D"/>
    <w:rsid w:val="00B43FE0"/>
    <w:rsid w:val="00B45453"/>
    <w:rsid w:val="00B46B9A"/>
    <w:rsid w:val="00B53069"/>
    <w:rsid w:val="00B53E2A"/>
    <w:rsid w:val="00B57B66"/>
    <w:rsid w:val="00B6380A"/>
    <w:rsid w:val="00B677AE"/>
    <w:rsid w:val="00B726E0"/>
    <w:rsid w:val="00B76D62"/>
    <w:rsid w:val="00B82476"/>
    <w:rsid w:val="00B82DA2"/>
    <w:rsid w:val="00B8301E"/>
    <w:rsid w:val="00B84264"/>
    <w:rsid w:val="00B90D03"/>
    <w:rsid w:val="00B95ECA"/>
    <w:rsid w:val="00B9603E"/>
    <w:rsid w:val="00B966E1"/>
    <w:rsid w:val="00BA1E23"/>
    <w:rsid w:val="00BA23E6"/>
    <w:rsid w:val="00BB3A39"/>
    <w:rsid w:val="00BB3DA4"/>
    <w:rsid w:val="00BB40C1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01E32"/>
    <w:rsid w:val="00C0375F"/>
    <w:rsid w:val="00C07FEF"/>
    <w:rsid w:val="00C13FD2"/>
    <w:rsid w:val="00C15A23"/>
    <w:rsid w:val="00C1682C"/>
    <w:rsid w:val="00C20905"/>
    <w:rsid w:val="00C20E4A"/>
    <w:rsid w:val="00C2633D"/>
    <w:rsid w:val="00C33D52"/>
    <w:rsid w:val="00C35CE8"/>
    <w:rsid w:val="00C35E95"/>
    <w:rsid w:val="00C47554"/>
    <w:rsid w:val="00C47B3E"/>
    <w:rsid w:val="00C549BB"/>
    <w:rsid w:val="00C57363"/>
    <w:rsid w:val="00C67017"/>
    <w:rsid w:val="00C76217"/>
    <w:rsid w:val="00C77750"/>
    <w:rsid w:val="00C81EED"/>
    <w:rsid w:val="00C830F0"/>
    <w:rsid w:val="00C870E1"/>
    <w:rsid w:val="00C910D3"/>
    <w:rsid w:val="00C95508"/>
    <w:rsid w:val="00C958A2"/>
    <w:rsid w:val="00CB18DF"/>
    <w:rsid w:val="00CC0398"/>
    <w:rsid w:val="00CC2F2A"/>
    <w:rsid w:val="00CC3A65"/>
    <w:rsid w:val="00CC679A"/>
    <w:rsid w:val="00CC6DBD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556B"/>
    <w:rsid w:val="00CE6915"/>
    <w:rsid w:val="00CE6DA5"/>
    <w:rsid w:val="00CE7D14"/>
    <w:rsid w:val="00CF001F"/>
    <w:rsid w:val="00CF2C81"/>
    <w:rsid w:val="00CF493E"/>
    <w:rsid w:val="00CF4ABC"/>
    <w:rsid w:val="00CF5E4C"/>
    <w:rsid w:val="00D00764"/>
    <w:rsid w:val="00D02507"/>
    <w:rsid w:val="00D03505"/>
    <w:rsid w:val="00D0428C"/>
    <w:rsid w:val="00D07C04"/>
    <w:rsid w:val="00D103CC"/>
    <w:rsid w:val="00D12C87"/>
    <w:rsid w:val="00D1489B"/>
    <w:rsid w:val="00D1495E"/>
    <w:rsid w:val="00D21D30"/>
    <w:rsid w:val="00D33DE0"/>
    <w:rsid w:val="00D36219"/>
    <w:rsid w:val="00D413BD"/>
    <w:rsid w:val="00D4364A"/>
    <w:rsid w:val="00D477E7"/>
    <w:rsid w:val="00D55DF5"/>
    <w:rsid w:val="00D566AD"/>
    <w:rsid w:val="00D56E0A"/>
    <w:rsid w:val="00D6298E"/>
    <w:rsid w:val="00D64011"/>
    <w:rsid w:val="00D703D2"/>
    <w:rsid w:val="00D708EB"/>
    <w:rsid w:val="00D72D66"/>
    <w:rsid w:val="00D7393F"/>
    <w:rsid w:val="00D73ABF"/>
    <w:rsid w:val="00D74C30"/>
    <w:rsid w:val="00D74CD6"/>
    <w:rsid w:val="00D75D90"/>
    <w:rsid w:val="00D84077"/>
    <w:rsid w:val="00D865AB"/>
    <w:rsid w:val="00D868AA"/>
    <w:rsid w:val="00D86A49"/>
    <w:rsid w:val="00D86C48"/>
    <w:rsid w:val="00D86E82"/>
    <w:rsid w:val="00D92492"/>
    <w:rsid w:val="00D9316C"/>
    <w:rsid w:val="00D93313"/>
    <w:rsid w:val="00D958D7"/>
    <w:rsid w:val="00DA0FEE"/>
    <w:rsid w:val="00DA5BEC"/>
    <w:rsid w:val="00DA67CC"/>
    <w:rsid w:val="00DB21EC"/>
    <w:rsid w:val="00DB32E7"/>
    <w:rsid w:val="00DB4ACA"/>
    <w:rsid w:val="00DB5BF0"/>
    <w:rsid w:val="00DB77E4"/>
    <w:rsid w:val="00DD67EE"/>
    <w:rsid w:val="00DD7475"/>
    <w:rsid w:val="00DE0EAD"/>
    <w:rsid w:val="00DE129D"/>
    <w:rsid w:val="00DE6D2C"/>
    <w:rsid w:val="00E026DD"/>
    <w:rsid w:val="00E11B67"/>
    <w:rsid w:val="00E1371C"/>
    <w:rsid w:val="00E13CF5"/>
    <w:rsid w:val="00E13FE0"/>
    <w:rsid w:val="00E1679C"/>
    <w:rsid w:val="00E24664"/>
    <w:rsid w:val="00E264C3"/>
    <w:rsid w:val="00E274DC"/>
    <w:rsid w:val="00E31A97"/>
    <w:rsid w:val="00E367F5"/>
    <w:rsid w:val="00E4159D"/>
    <w:rsid w:val="00E43ABD"/>
    <w:rsid w:val="00E505C8"/>
    <w:rsid w:val="00E51849"/>
    <w:rsid w:val="00E56923"/>
    <w:rsid w:val="00E6055B"/>
    <w:rsid w:val="00E62D26"/>
    <w:rsid w:val="00E717F3"/>
    <w:rsid w:val="00E75169"/>
    <w:rsid w:val="00E75C9B"/>
    <w:rsid w:val="00E76620"/>
    <w:rsid w:val="00E831A6"/>
    <w:rsid w:val="00E84148"/>
    <w:rsid w:val="00E8519A"/>
    <w:rsid w:val="00E869D3"/>
    <w:rsid w:val="00E86F4E"/>
    <w:rsid w:val="00E94C63"/>
    <w:rsid w:val="00EA1E59"/>
    <w:rsid w:val="00EB0CE2"/>
    <w:rsid w:val="00EB499F"/>
    <w:rsid w:val="00EB6106"/>
    <w:rsid w:val="00EC2A66"/>
    <w:rsid w:val="00ED017D"/>
    <w:rsid w:val="00ED0FC9"/>
    <w:rsid w:val="00ED19F8"/>
    <w:rsid w:val="00ED2B1F"/>
    <w:rsid w:val="00ED30A6"/>
    <w:rsid w:val="00ED34FF"/>
    <w:rsid w:val="00ED636B"/>
    <w:rsid w:val="00EE0403"/>
    <w:rsid w:val="00EE1F5B"/>
    <w:rsid w:val="00EE5AC4"/>
    <w:rsid w:val="00EE6FFD"/>
    <w:rsid w:val="00EE766F"/>
    <w:rsid w:val="00EF11FA"/>
    <w:rsid w:val="00EF71F7"/>
    <w:rsid w:val="00EF77BC"/>
    <w:rsid w:val="00F04E1A"/>
    <w:rsid w:val="00F07403"/>
    <w:rsid w:val="00F12800"/>
    <w:rsid w:val="00F14DC6"/>
    <w:rsid w:val="00F21598"/>
    <w:rsid w:val="00F23BF8"/>
    <w:rsid w:val="00F24550"/>
    <w:rsid w:val="00F251DD"/>
    <w:rsid w:val="00F25FC8"/>
    <w:rsid w:val="00F332C1"/>
    <w:rsid w:val="00F3359E"/>
    <w:rsid w:val="00F3457D"/>
    <w:rsid w:val="00F3478F"/>
    <w:rsid w:val="00F36F33"/>
    <w:rsid w:val="00F36FC8"/>
    <w:rsid w:val="00F37C6B"/>
    <w:rsid w:val="00F40485"/>
    <w:rsid w:val="00F441E8"/>
    <w:rsid w:val="00F4535B"/>
    <w:rsid w:val="00F47CE0"/>
    <w:rsid w:val="00F52963"/>
    <w:rsid w:val="00F52A78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1413"/>
    <w:rsid w:val="00FA407A"/>
    <w:rsid w:val="00FA693B"/>
    <w:rsid w:val="00FA7156"/>
    <w:rsid w:val="00FB07E0"/>
    <w:rsid w:val="00FB7357"/>
    <w:rsid w:val="00FC1DD3"/>
    <w:rsid w:val="00FC23C5"/>
    <w:rsid w:val="00FC636D"/>
    <w:rsid w:val="00FD02A0"/>
    <w:rsid w:val="00FD3CC1"/>
    <w:rsid w:val="00FE07B3"/>
    <w:rsid w:val="00FE1947"/>
    <w:rsid w:val="00FE2C33"/>
    <w:rsid w:val="00FE5C9A"/>
    <w:rsid w:val="00FE6215"/>
    <w:rsid w:val="00FE6C20"/>
    <w:rsid w:val="00FF231B"/>
    <w:rsid w:val="00FF23FC"/>
    <w:rsid w:val="00FF660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  <w15:docId w15:val="{64833CD1-55DD-4F62-8BCD-78B085A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  <w:style w:type="numbering" w:customStyle="1" w:styleId="Estilo1">
    <w:name w:val="Estilo1"/>
    <w:uiPriority w:val="99"/>
    <w:rsid w:val="00A46E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F5F7-8BD9-4EA3-B797-FC202BE6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21</TotalTime>
  <Pages>9</Pages>
  <Words>4339</Words>
  <Characters>23434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Jean Carlos Andrade Soares</cp:lastModifiedBy>
  <cp:revision>16</cp:revision>
  <dcterms:created xsi:type="dcterms:W3CDTF">2024-12-02T12:46:00Z</dcterms:created>
  <dcterms:modified xsi:type="dcterms:W3CDTF">2024-12-12T13:22:00Z</dcterms:modified>
</cp:coreProperties>
</file>